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5A1" w:rsidRPr="00707A7C" w:rsidRDefault="004E15A1" w:rsidP="004E15A1">
      <w:pPr>
        <w:pStyle w:val="Ttulo2"/>
        <w:shd w:val="clear" w:color="auto" w:fill="FFFFFF"/>
        <w:jc w:val="both"/>
        <w:rPr>
          <w:rFonts w:cs="Arial"/>
          <w:b w:val="0"/>
          <w:color w:val="222222"/>
          <w:sz w:val="22"/>
          <w:szCs w:val="22"/>
          <w:lang w:val="es-EC"/>
        </w:rPr>
      </w:pPr>
      <w:r w:rsidRPr="00707A7C">
        <w:rPr>
          <w:rFonts w:cs="Arial"/>
          <w:b w:val="0"/>
          <w:color w:val="222222"/>
          <w:sz w:val="22"/>
          <w:szCs w:val="22"/>
          <w:lang w:val="es-EC"/>
        </w:rPr>
        <w:t>SALA ÚNICA MULTICOMPETENTE DE LA CORTE PROVINCIAL DE JUSTICIA DEL CARCHI,</w:t>
      </w:r>
    </w:p>
    <w:p w:rsidR="004E15A1" w:rsidRPr="0098323B" w:rsidRDefault="004E15A1" w:rsidP="0098323B">
      <w:pPr>
        <w:pStyle w:val="Ttulo2"/>
        <w:shd w:val="clear" w:color="auto" w:fill="FFFFFF"/>
        <w:jc w:val="both"/>
        <w:rPr>
          <w:rFonts w:cs="Arial"/>
          <w:b w:val="0"/>
          <w:color w:val="222222"/>
          <w:sz w:val="22"/>
          <w:szCs w:val="22"/>
          <w:lang w:val="es-EC"/>
        </w:rPr>
      </w:pPr>
      <w:r w:rsidRPr="00707A7C">
        <w:rPr>
          <w:rFonts w:cs="Arial"/>
          <w:b w:val="0"/>
          <w:color w:val="222222"/>
          <w:sz w:val="22"/>
          <w:szCs w:val="22"/>
          <w:lang w:val="es-EC"/>
        </w:rPr>
        <w:t xml:space="preserve">En su despacho: </w:t>
      </w:r>
    </w:p>
    <w:p w:rsidR="004E15A1" w:rsidRPr="00707A7C" w:rsidRDefault="004E15A1" w:rsidP="004E15A1">
      <w:pPr>
        <w:rPr>
          <w:rFonts w:asciiTheme="majorHAnsi" w:hAnsiTheme="majorHAnsi"/>
          <w:lang w:val="es-EC"/>
        </w:rPr>
      </w:pPr>
      <w:r w:rsidRPr="00707A7C">
        <w:rPr>
          <w:rFonts w:asciiTheme="majorHAnsi" w:hAnsiTheme="majorHAnsi"/>
          <w:lang w:val="es-EC"/>
        </w:rPr>
        <w:t xml:space="preserve">Doctor, David Eduardo Gordillo Guzmán (Juez Ponente) </w:t>
      </w:r>
    </w:p>
    <w:p w:rsidR="004E15A1" w:rsidRPr="00707A7C" w:rsidRDefault="004E15A1" w:rsidP="004E15A1">
      <w:pPr>
        <w:pStyle w:val="Ttulo2"/>
        <w:shd w:val="clear" w:color="auto" w:fill="FFFFFF"/>
        <w:jc w:val="both"/>
        <w:rPr>
          <w:rFonts w:cs="Arial"/>
          <w:b w:val="0"/>
          <w:color w:val="222222"/>
          <w:sz w:val="22"/>
          <w:szCs w:val="22"/>
          <w:u w:val="single"/>
          <w:lang w:val="es-EC"/>
        </w:rPr>
      </w:pPr>
      <w:r w:rsidRPr="00707A7C">
        <w:rPr>
          <w:rFonts w:cs="Arial"/>
          <w:b w:val="0"/>
          <w:color w:val="222222"/>
          <w:sz w:val="22"/>
          <w:szCs w:val="22"/>
          <w:u w:val="single"/>
          <w:lang w:val="es-EC"/>
        </w:rPr>
        <w:t xml:space="preserve">PRESENTO RECURSO DE CASACIÓN </w:t>
      </w:r>
    </w:p>
    <w:p w:rsidR="004E15A1" w:rsidRPr="00707A7C" w:rsidRDefault="004E15A1" w:rsidP="0098323B">
      <w:pPr>
        <w:jc w:val="right"/>
        <w:rPr>
          <w:rFonts w:asciiTheme="majorHAnsi" w:hAnsiTheme="majorHAnsi"/>
          <w:lang w:val="es-EC"/>
        </w:rPr>
      </w:pPr>
      <w:r w:rsidRPr="00707A7C">
        <w:rPr>
          <w:rFonts w:asciiTheme="majorHAnsi" w:hAnsiTheme="majorHAnsi"/>
          <w:lang w:val="es-EC"/>
        </w:rPr>
        <w:t xml:space="preserve">Juicio Especial No. 04281-2015-00876 </w:t>
      </w:r>
    </w:p>
    <w:p w:rsidR="004E15A1" w:rsidRPr="00707A7C" w:rsidRDefault="004E15A1" w:rsidP="004E15A1">
      <w:pPr>
        <w:jc w:val="both"/>
        <w:rPr>
          <w:rFonts w:asciiTheme="majorHAnsi" w:hAnsiTheme="majorHAnsi"/>
          <w:lang w:val="es-EC"/>
        </w:rPr>
      </w:pPr>
      <w:r w:rsidRPr="00707A7C">
        <w:rPr>
          <w:rFonts w:asciiTheme="majorHAnsi" w:hAnsiTheme="majorHAnsi"/>
          <w:lang w:val="es-EC"/>
        </w:rPr>
        <w:t>Yo: BENAVIDES CANACUAN LUIS FERNANDO, de Nacionalidad ecuatoriano, soltero, de ocupación estudiante, portador de la cedula de ciudadanía Nro, 0402087050,</w:t>
      </w:r>
    </w:p>
    <w:p w:rsidR="004E15A1" w:rsidRPr="00707A7C" w:rsidRDefault="004E15A1" w:rsidP="004E15A1">
      <w:pPr>
        <w:jc w:val="both"/>
        <w:rPr>
          <w:rFonts w:asciiTheme="majorHAnsi" w:hAnsiTheme="majorHAnsi"/>
          <w:lang w:val="es-EC"/>
        </w:rPr>
      </w:pPr>
      <w:r w:rsidRPr="00707A7C">
        <w:rPr>
          <w:rFonts w:asciiTheme="majorHAnsi" w:hAnsiTheme="majorHAnsi"/>
          <w:lang w:val="es-EC"/>
        </w:rPr>
        <w:t>Haciendo referencia a la sentencia dentro de esta causa que viene impulsando el/la Señor/a Agente Fiscal de este Cantón,</w:t>
      </w:r>
      <w:r>
        <w:rPr>
          <w:rFonts w:asciiTheme="majorHAnsi" w:hAnsiTheme="majorHAnsi"/>
          <w:lang w:val="es-EC"/>
        </w:rPr>
        <w:t xml:space="preserve"> y por el hecho  que la</w:t>
      </w:r>
      <w:r w:rsidRPr="00707A7C">
        <w:rPr>
          <w:rFonts w:asciiTheme="majorHAnsi" w:hAnsiTheme="majorHAnsi"/>
          <w:lang w:val="es-EC"/>
        </w:rPr>
        <w:t>, la Sala Única Multicompetente de la Corte Provincial de Justicia del Carchi, en su DECISIÓN:</w:t>
      </w:r>
      <w:r>
        <w:rPr>
          <w:rFonts w:asciiTheme="majorHAnsi" w:hAnsiTheme="majorHAnsi"/>
          <w:lang w:val="es-EC"/>
        </w:rPr>
        <w:t xml:space="preserve"> final a</w:t>
      </w:r>
      <w:r w:rsidRPr="00707A7C">
        <w:rPr>
          <w:rFonts w:asciiTheme="majorHAnsi" w:hAnsiTheme="majorHAnsi"/>
          <w:lang w:val="es-EC"/>
        </w:rPr>
        <w:t xml:space="preserve"> inadmitiendo el recurso de apelación interpuesto por el procesado, y </w:t>
      </w:r>
      <w:proofErr w:type="spellStart"/>
      <w:r w:rsidRPr="00707A7C">
        <w:rPr>
          <w:rFonts w:asciiTheme="majorHAnsi" w:hAnsiTheme="majorHAnsi"/>
          <w:lang w:val="es-EC"/>
        </w:rPr>
        <w:t>a</w:t>
      </w:r>
      <w:proofErr w:type="spellEnd"/>
      <w:r w:rsidRPr="00707A7C">
        <w:rPr>
          <w:rFonts w:asciiTheme="majorHAnsi" w:hAnsiTheme="majorHAnsi"/>
          <w:lang w:val="es-EC"/>
        </w:rPr>
        <w:t xml:space="preserve"> confirmado la sentencia subida en grado. Que en lo que </w:t>
      </w:r>
      <w:r>
        <w:rPr>
          <w:rFonts w:asciiTheme="majorHAnsi" w:hAnsiTheme="majorHAnsi"/>
          <w:lang w:val="es-EC"/>
        </w:rPr>
        <w:t xml:space="preserve">afecta al procesado </w:t>
      </w:r>
      <w:r w:rsidRPr="00707A7C">
        <w:rPr>
          <w:rFonts w:asciiTheme="majorHAnsi" w:hAnsiTheme="majorHAnsi"/>
          <w:lang w:val="es-EC"/>
        </w:rPr>
        <w:t>transcribo lo principal que dice así</w:t>
      </w:r>
      <w:r>
        <w:rPr>
          <w:rFonts w:asciiTheme="majorHAnsi" w:hAnsiTheme="majorHAnsi"/>
          <w:lang w:val="es-EC"/>
        </w:rPr>
        <w:t>:</w:t>
      </w:r>
      <w:r w:rsidRPr="00707A7C">
        <w:rPr>
          <w:rFonts w:asciiTheme="majorHAnsi" w:hAnsiTheme="majorHAnsi"/>
          <w:lang w:val="es-EC"/>
        </w:rPr>
        <w:t xml:space="preserve">  </w:t>
      </w:r>
    </w:p>
    <w:p w:rsidR="004E15A1" w:rsidRPr="00707A7C" w:rsidRDefault="004E15A1" w:rsidP="004E15A1">
      <w:pPr>
        <w:shd w:val="clear" w:color="auto" w:fill="FFFFFF"/>
        <w:jc w:val="both"/>
        <w:rPr>
          <w:rFonts w:asciiTheme="majorHAnsi" w:hAnsiTheme="majorHAnsi" w:cs="Arial"/>
          <w:color w:val="222222"/>
          <w:lang w:val="es-EC"/>
        </w:rPr>
      </w:pPr>
      <w:r w:rsidRPr="00707A7C">
        <w:rPr>
          <w:rFonts w:asciiTheme="majorHAnsi" w:hAnsiTheme="majorHAnsi" w:cs="Arial"/>
          <w:b/>
          <w:color w:val="222222"/>
          <w:lang w:val="es-EC"/>
        </w:rPr>
        <w:t>DÉCIMO.- DECISIÓN:</w:t>
      </w:r>
      <w:r w:rsidRPr="00707A7C">
        <w:rPr>
          <w:rFonts w:asciiTheme="majorHAnsi" w:hAnsiTheme="majorHAnsi" w:cs="Arial"/>
          <w:color w:val="222222"/>
          <w:lang w:val="es-EC"/>
        </w:rPr>
        <w:t xml:space="preserve"> Sobre la base de la prueba practicada ante el Tribunal de Garantías Penales con sede en el cantón Tulcán, provincia del Carchi, durante la audiencia de juicio, se establece que se ha justificado la infracción que tipifica y sanciona el Art. 171, numerales 1 y 2, del Código Orgánico Integral Penal, así como la participación del acusado; por lo que, la Sala Única Multicompetente de la Corte Provincial de Justicia del Carchi, ADMINISTRANDO JUSTICIA, EN NOMBRE DEL PUEBLO SOBERANO DEL ECUADOR, Y POR AUTORIDAD DE LA CONSTITUCIÓN Y LAS LEYES DE LA REPÚBLICA, inadmitiendo el recurso de apelación interpuesto por el procesado, confirma la sentencia subida en grado. Se consideran como legales y apegadas a derecho las actuaciones de la Fiscalía y de la defensa.- Notifíquese.</w:t>
      </w:r>
      <w:r>
        <w:rPr>
          <w:rFonts w:asciiTheme="majorHAnsi" w:hAnsiTheme="majorHAnsi" w:cs="Arial"/>
          <w:color w:val="222222"/>
          <w:lang w:val="es-EC"/>
        </w:rPr>
        <w:br/>
      </w:r>
      <w:proofErr w:type="gramStart"/>
      <w:r w:rsidRPr="00707A7C">
        <w:rPr>
          <w:rFonts w:asciiTheme="majorHAnsi" w:hAnsiTheme="majorHAnsi"/>
          <w:lang w:val="es-EC"/>
        </w:rPr>
        <w:t>f</w:t>
      </w:r>
      <w:proofErr w:type="gramEnd"/>
      <w:r w:rsidRPr="00707A7C">
        <w:rPr>
          <w:rFonts w:asciiTheme="majorHAnsi" w:hAnsiTheme="majorHAnsi"/>
          <w:lang w:val="es-EC"/>
        </w:rPr>
        <w:t>:</w:t>
      </w:r>
      <w:r w:rsidRPr="00707A7C">
        <w:rPr>
          <w:rStyle w:val="apple-converted-space"/>
          <w:rFonts w:asciiTheme="majorHAnsi" w:hAnsiTheme="majorHAnsi"/>
          <w:lang w:val="es-EC"/>
        </w:rPr>
        <w:t> </w:t>
      </w:r>
      <w:r w:rsidRPr="00707A7C">
        <w:rPr>
          <w:rFonts w:asciiTheme="majorHAnsi" w:hAnsiTheme="majorHAnsi" w:cs="Arial"/>
          <w:color w:val="222222"/>
          <w:shd w:val="clear" w:color="auto" w:fill="FFFFFF"/>
          <w:lang w:val="es-EC"/>
        </w:rPr>
        <w:t>GORDILLO GUZMÁN DAVID ERDULFO, JUEZ/A; MONTENEGRO CAZARES ERNESTO ADOLFO, JUEZ/A; CARDENAS DELGADO HUGO FERNANDO, JUEZ/A</w:t>
      </w:r>
    </w:p>
    <w:p w:rsidR="004E15A1" w:rsidRPr="007B436C" w:rsidRDefault="004E15A1" w:rsidP="004E15A1">
      <w:pPr>
        <w:jc w:val="both"/>
        <w:rPr>
          <w:rFonts w:asciiTheme="majorHAnsi" w:hAnsiTheme="majorHAnsi"/>
          <w:lang w:val="es-EC"/>
        </w:rPr>
      </w:pPr>
      <w:r w:rsidRPr="00852D7A">
        <w:rPr>
          <w:rStyle w:val="Textoennegrita"/>
          <w:rFonts w:asciiTheme="majorHAnsi" w:eastAsiaTheme="minorHAnsi" w:hAnsiTheme="majorHAnsi" w:cs="Arial"/>
          <w:b w:val="0"/>
          <w:spacing w:val="3"/>
          <w:lang w:val="es-ES_tradnl"/>
        </w:rPr>
        <w:t xml:space="preserve">Por estar dentro del tiempo que la ley estables según el numeral </w:t>
      </w:r>
      <w:r>
        <w:rPr>
          <w:rStyle w:val="Textoennegrita"/>
          <w:rFonts w:asciiTheme="majorHAnsi" w:eastAsiaTheme="minorHAnsi" w:hAnsiTheme="majorHAnsi" w:cs="Arial"/>
          <w:spacing w:val="3"/>
          <w:lang w:val="es-ES_tradnl"/>
        </w:rPr>
        <w:t>1.- del Art.- 656</w:t>
      </w:r>
      <w:r w:rsidRPr="00852D7A">
        <w:rPr>
          <w:rStyle w:val="Textoennegrita"/>
          <w:rFonts w:asciiTheme="majorHAnsi" w:eastAsiaTheme="minorHAnsi" w:hAnsiTheme="majorHAnsi" w:cs="Arial"/>
          <w:b w:val="0"/>
          <w:spacing w:val="3"/>
          <w:lang w:val="es-ES_tradnl"/>
        </w:rPr>
        <w:t xml:space="preserve"> del  Código Orgánico Integral Penal, </w:t>
      </w:r>
      <w:r w:rsidRPr="00CC345F">
        <w:rPr>
          <w:lang w:val="es-EC"/>
        </w:rPr>
        <w:t xml:space="preserve">PRESENTO </w:t>
      </w:r>
      <w:r w:rsidRPr="00852D7A">
        <w:rPr>
          <w:rStyle w:val="Textoennegrita"/>
          <w:rFonts w:asciiTheme="majorHAnsi" w:hAnsiTheme="majorHAnsi" w:cs="Arial"/>
          <w:spacing w:val="3"/>
          <w:lang w:val="es-ES_tradnl"/>
        </w:rPr>
        <w:t xml:space="preserve">CORRESPONDIENTE RECURSO DE </w:t>
      </w:r>
      <w:r>
        <w:rPr>
          <w:rStyle w:val="Textoennegrita"/>
          <w:rFonts w:asciiTheme="majorHAnsi" w:hAnsiTheme="majorHAnsi" w:cs="Arial"/>
          <w:spacing w:val="3"/>
          <w:lang w:val="es-ES_tradnl"/>
        </w:rPr>
        <w:t>CASACIÓN</w:t>
      </w:r>
      <w:r w:rsidRPr="00931681">
        <w:rPr>
          <w:rFonts w:asciiTheme="majorHAnsi" w:hAnsiTheme="majorHAnsi"/>
          <w:b/>
          <w:lang w:val="es-EC"/>
        </w:rPr>
        <w:t xml:space="preserve">: </w:t>
      </w:r>
      <w:r w:rsidRPr="007B436C">
        <w:rPr>
          <w:rFonts w:asciiTheme="majorHAnsi" w:hAnsiTheme="majorHAnsi"/>
          <w:lang w:val="es-EC"/>
        </w:rPr>
        <w:t>Para Ante la Corte Nacional de Justicia, y; en el amparo de Garantías  Básicas del Derecho al debido proceso, literal  a, c, h, m, del  numeral 7 del Art. 67 de la constitución del 2008, presento este recurso, sobre lo que señalo a continuación</w:t>
      </w:r>
      <w:r w:rsidR="0098323B">
        <w:rPr>
          <w:rFonts w:asciiTheme="majorHAnsi" w:hAnsiTheme="majorHAnsi"/>
          <w:lang w:val="es-EC"/>
        </w:rPr>
        <w:t>.</w:t>
      </w:r>
      <w:r w:rsidR="009C3809">
        <w:rPr>
          <w:rFonts w:asciiTheme="majorHAnsi" w:hAnsiTheme="majorHAnsi"/>
          <w:lang w:val="es-EC"/>
        </w:rPr>
        <w:t xml:space="preserve">                                                              </w:t>
      </w:r>
    </w:p>
    <w:p w:rsidR="004E15A1" w:rsidRPr="00C62087" w:rsidRDefault="004E15A1" w:rsidP="004E15A1">
      <w:pPr>
        <w:jc w:val="center"/>
        <w:rPr>
          <w:rFonts w:asciiTheme="minorHAnsi" w:hAnsiTheme="minorHAnsi"/>
          <w:sz w:val="24"/>
          <w:szCs w:val="24"/>
          <w:lang w:val="es-EC"/>
        </w:rPr>
      </w:pPr>
      <w:r w:rsidRPr="00C62087">
        <w:rPr>
          <w:rFonts w:asciiTheme="minorHAnsi" w:hAnsiTheme="minorHAnsi"/>
          <w:sz w:val="24"/>
          <w:szCs w:val="24"/>
          <w:lang w:val="es-EC"/>
        </w:rPr>
        <w:t>ANTECEDENTES:</w:t>
      </w:r>
    </w:p>
    <w:p w:rsidR="004E15A1" w:rsidRPr="00852D7A" w:rsidRDefault="004E15A1" w:rsidP="004E15A1">
      <w:pPr>
        <w:jc w:val="both"/>
        <w:rPr>
          <w:rStyle w:val="Textoennegrita"/>
          <w:rFonts w:asciiTheme="majorHAnsi" w:hAnsiTheme="majorHAnsi" w:cs="Arial"/>
          <w:b w:val="0"/>
          <w:spacing w:val="3"/>
          <w:lang w:val="es-ES_tradnl"/>
        </w:rPr>
      </w:pPr>
      <w:r w:rsidRPr="00852D7A">
        <w:rPr>
          <w:rStyle w:val="Textoennegrita"/>
          <w:rFonts w:asciiTheme="majorHAnsi" w:hAnsiTheme="majorHAnsi" w:cs="Arial"/>
          <w:spacing w:val="3"/>
          <w:lang w:val="es-ES_tradnl"/>
        </w:rPr>
        <w:t>ANTECEDENTES:</w:t>
      </w:r>
      <w:r w:rsidRPr="00852D7A">
        <w:rPr>
          <w:rStyle w:val="Textoennegrita"/>
          <w:rFonts w:asciiTheme="majorHAnsi" w:hAnsiTheme="majorHAnsi" w:cs="Arial"/>
          <w:b w:val="0"/>
          <w:spacing w:val="3"/>
          <w:lang w:val="es-ES_tradnl"/>
        </w:rPr>
        <w:t xml:space="preserve"> </w:t>
      </w:r>
      <w:r>
        <w:rPr>
          <w:rStyle w:val="Textoennegrita"/>
          <w:rFonts w:asciiTheme="majorHAnsi" w:hAnsiTheme="majorHAnsi" w:cs="Arial"/>
          <w:b w:val="0"/>
          <w:spacing w:val="3"/>
          <w:lang w:val="es-ES_tradnl"/>
        </w:rPr>
        <w:t xml:space="preserve">Indico a Ud. Señores Magistrados de la Honorable Corte Nacional </w:t>
      </w:r>
      <w:r w:rsidRPr="00852D7A">
        <w:rPr>
          <w:rStyle w:val="Textoennegrita"/>
          <w:rFonts w:asciiTheme="majorHAnsi" w:hAnsiTheme="majorHAnsi" w:cs="Arial"/>
          <w:b w:val="0"/>
          <w:spacing w:val="3"/>
          <w:lang w:val="es-ES_tradnl"/>
        </w:rPr>
        <w:t xml:space="preserve">de </w:t>
      </w:r>
      <w:r>
        <w:rPr>
          <w:rStyle w:val="Textoennegrita"/>
          <w:rFonts w:asciiTheme="majorHAnsi" w:hAnsiTheme="majorHAnsi" w:cs="Arial"/>
          <w:b w:val="0"/>
          <w:spacing w:val="3"/>
          <w:lang w:val="es-ES_tradnl"/>
        </w:rPr>
        <w:t xml:space="preserve"> Justicia, que de </w:t>
      </w:r>
      <w:r w:rsidRPr="00852D7A">
        <w:rPr>
          <w:rStyle w:val="Textoennegrita"/>
          <w:rFonts w:asciiTheme="majorHAnsi" w:hAnsiTheme="majorHAnsi" w:cs="Arial"/>
          <w:b w:val="0"/>
          <w:spacing w:val="3"/>
          <w:lang w:val="es-ES_tradnl"/>
        </w:rPr>
        <w:t xml:space="preserve">fecha </w:t>
      </w:r>
      <w:r>
        <w:rPr>
          <w:rStyle w:val="Textoennegrita"/>
          <w:rFonts w:asciiTheme="majorHAnsi" w:hAnsiTheme="majorHAnsi" w:cs="Arial"/>
          <w:b w:val="0"/>
          <w:spacing w:val="3"/>
          <w:lang w:val="es-ES_tradnl"/>
        </w:rPr>
        <w:t xml:space="preserve">uno de julio del 2016 fui notificado con sentencia por el </w:t>
      </w:r>
      <w:r w:rsidRPr="00852D7A">
        <w:rPr>
          <w:rStyle w:val="Textoennegrita"/>
          <w:rFonts w:asciiTheme="majorHAnsi" w:hAnsiTheme="majorHAnsi" w:cs="Arial"/>
          <w:b w:val="0"/>
          <w:spacing w:val="3"/>
          <w:lang w:val="es-ES_tradnl"/>
        </w:rPr>
        <w:t xml:space="preserve">Tribunal de Garantías Penales. </w:t>
      </w:r>
      <w:r>
        <w:rPr>
          <w:rStyle w:val="Textoennegrita"/>
          <w:rFonts w:asciiTheme="majorHAnsi" w:hAnsiTheme="majorHAnsi" w:cs="Arial"/>
          <w:b w:val="0"/>
          <w:spacing w:val="3"/>
          <w:lang w:val="es-ES_tradnl"/>
        </w:rPr>
        <w:t xml:space="preserve">Del Cantón Tulcán.- Luego presente el debido recurso de apelación ante la </w:t>
      </w:r>
      <w:r w:rsidRPr="00707A7C">
        <w:rPr>
          <w:rFonts w:asciiTheme="majorHAnsi" w:hAnsiTheme="majorHAnsi"/>
          <w:lang w:val="es-EC"/>
        </w:rPr>
        <w:t>Sala Única Multicompetente de la Corte Provincial de Justicia del Carchi,</w:t>
      </w:r>
      <w:r>
        <w:rPr>
          <w:rFonts w:asciiTheme="majorHAnsi" w:hAnsiTheme="majorHAnsi"/>
          <w:lang w:val="es-EC"/>
        </w:rPr>
        <w:t>.. Y; esta</w:t>
      </w:r>
      <w:r w:rsidR="0098323B">
        <w:rPr>
          <w:rFonts w:asciiTheme="majorHAnsi" w:hAnsiTheme="majorHAnsi"/>
          <w:lang w:val="es-EC"/>
        </w:rPr>
        <w:t xml:space="preserve">.-     </w:t>
      </w:r>
      <w:r>
        <w:rPr>
          <w:rFonts w:asciiTheme="majorHAnsi" w:hAnsiTheme="majorHAnsi"/>
          <w:lang w:val="es-EC"/>
        </w:rPr>
        <w:t xml:space="preserve"> </w:t>
      </w:r>
      <w:r w:rsidR="0098323B" w:rsidRPr="006D051E">
        <w:rPr>
          <w:rFonts w:asciiTheme="majorHAnsi" w:hAnsiTheme="majorHAnsi"/>
          <w:b/>
          <w:lang w:val="es-EC"/>
        </w:rPr>
        <w:t>(1)</w:t>
      </w:r>
      <w:r w:rsidR="0098323B">
        <w:rPr>
          <w:rFonts w:asciiTheme="majorHAnsi" w:hAnsiTheme="majorHAnsi"/>
          <w:lang w:val="es-EC"/>
        </w:rPr>
        <w:t xml:space="preserve"> </w:t>
      </w:r>
      <w:r>
        <w:rPr>
          <w:rFonts w:asciiTheme="majorHAnsi" w:hAnsiTheme="majorHAnsi"/>
          <w:lang w:val="es-EC"/>
        </w:rPr>
        <w:lastRenderedPageBreak/>
        <w:t xml:space="preserve">Judicatura con fecha 19 de agosto de 2016 </w:t>
      </w:r>
      <w:r w:rsidRPr="00991F92">
        <w:rPr>
          <w:rFonts w:asciiTheme="majorHAnsi" w:hAnsiTheme="majorHAnsi"/>
          <w:lang w:val="es-EC"/>
        </w:rPr>
        <w:t>confirma la sentencia subida en grado.</w:t>
      </w:r>
      <w:r>
        <w:rPr>
          <w:rFonts w:asciiTheme="majorHAnsi" w:hAnsiTheme="majorHAnsi"/>
          <w:lang w:val="es-EC"/>
        </w:rPr>
        <w:t xml:space="preserve"> Que dicha sentencia manifiesta que </w:t>
      </w:r>
      <w:r w:rsidRPr="00852D7A">
        <w:rPr>
          <w:rStyle w:val="Textoennegrita"/>
          <w:rFonts w:asciiTheme="majorHAnsi" w:hAnsiTheme="majorHAnsi" w:cs="Arial"/>
          <w:b w:val="0"/>
          <w:spacing w:val="3"/>
          <w:lang w:val="es-ES_tradnl"/>
        </w:rPr>
        <w:t xml:space="preserve">habría encontrado la culpabilidad en calidad de autor del delito tipificado y sancionado en el Art. 171, numerales 1 y 2 del Código Orgánico Integral Penal, en contra del procesado </w:t>
      </w:r>
      <w:r>
        <w:rPr>
          <w:rStyle w:val="Textoennegrita"/>
          <w:rFonts w:asciiTheme="majorHAnsi" w:hAnsiTheme="majorHAnsi" w:cs="Arial"/>
          <w:b w:val="0"/>
          <w:spacing w:val="3"/>
          <w:lang w:val="es-ES_tradnl"/>
        </w:rPr>
        <w:t xml:space="preserve">y </w:t>
      </w:r>
      <w:r w:rsidRPr="00852D7A">
        <w:rPr>
          <w:rStyle w:val="Textoennegrita"/>
          <w:rFonts w:asciiTheme="majorHAnsi" w:hAnsiTheme="majorHAnsi" w:cs="Arial"/>
          <w:b w:val="0"/>
          <w:spacing w:val="3"/>
          <w:lang w:val="es-ES_tradnl"/>
        </w:rPr>
        <w:t xml:space="preserve">en la que se le impone la pena privativa de la libertad de </w:t>
      </w:r>
      <w:r w:rsidRPr="00315F3E">
        <w:rPr>
          <w:rStyle w:val="Textoennegrita"/>
          <w:rFonts w:asciiTheme="majorHAnsi" w:hAnsiTheme="majorHAnsi" w:cs="Arial"/>
          <w:spacing w:val="3"/>
          <w:lang w:val="es-ES_tradnl"/>
        </w:rPr>
        <w:t>DIECINUEVE AÑOS.-</w:t>
      </w:r>
      <w:r w:rsidRPr="00852D7A">
        <w:rPr>
          <w:rStyle w:val="Textoennegrita"/>
          <w:rFonts w:asciiTheme="majorHAnsi" w:hAnsiTheme="majorHAnsi" w:cs="Arial"/>
          <w:b w:val="0"/>
          <w:spacing w:val="3"/>
          <w:lang w:val="es-ES_tradnl"/>
        </w:rPr>
        <w:t xml:space="preserve"> y por este mismo delito lo que establece el Art. 70 numeral 13 del COIP</w:t>
      </w:r>
      <w:r>
        <w:rPr>
          <w:rStyle w:val="Textoennegrita"/>
          <w:rFonts w:asciiTheme="majorHAnsi" w:hAnsiTheme="majorHAnsi" w:cs="Arial"/>
          <w:b w:val="0"/>
          <w:spacing w:val="3"/>
          <w:lang w:val="es-ES_tradnl"/>
        </w:rPr>
        <w:t xml:space="preserve">, imponiéndole también una </w:t>
      </w:r>
      <w:r w:rsidRPr="00852D7A">
        <w:rPr>
          <w:rStyle w:val="Textoennegrita"/>
          <w:rFonts w:asciiTheme="majorHAnsi" w:hAnsiTheme="majorHAnsi" w:cs="Arial"/>
          <w:b w:val="0"/>
          <w:spacing w:val="3"/>
          <w:lang w:val="es-ES_tradnl"/>
        </w:rPr>
        <w:t xml:space="preserve"> MULTA DE SEISCIENTOS SALARIOS BÁSICOS UNIFICADOS DEL TRABAJADOR EN GENERAL, y de</w:t>
      </w:r>
      <w:r>
        <w:rPr>
          <w:rStyle w:val="Textoennegrita"/>
          <w:rFonts w:asciiTheme="majorHAnsi" w:hAnsiTheme="majorHAnsi" w:cs="Arial"/>
          <w:b w:val="0"/>
          <w:spacing w:val="3"/>
          <w:lang w:val="es-ES_tradnl"/>
        </w:rPr>
        <w:t xml:space="preserve"> igual forma se le condena al condenado un valor adicional  económico para el </w:t>
      </w:r>
      <w:r w:rsidRPr="00852D7A">
        <w:rPr>
          <w:rStyle w:val="Textoennegrita"/>
          <w:rFonts w:asciiTheme="majorHAnsi" w:hAnsiTheme="majorHAnsi" w:cs="Arial"/>
          <w:b w:val="0"/>
          <w:spacing w:val="3"/>
          <w:lang w:val="es-ES_tradnl"/>
        </w:rPr>
        <w:t xml:space="preserve"> tratamiento médico y psicológico de la supuesta víctima, como un mecanismo de reparación integral, de conformidad al Art. 78 del COIP numeral 2 se le condena al pago de la cantidad de cinco mil dólares de los Estados Unidos de Norteamérica. En contra del señor LUIS FERNANDO BENAVIDES CANACUAN.</w:t>
      </w:r>
    </w:p>
    <w:p w:rsidR="004E15A1" w:rsidRPr="0098323B" w:rsidRDefault="0098323B" w:rsidP="0098323B">
      <w:pPr>
        <w:pStyle w:val="Sinespaciado"/>
        <w:jc w:val="center"/>
        <w:rPr>
          <w:rFonts w:cs="Arial"/>
          <w:b/>
          <w:sz w:val="24"/>
          <w:szCs w:val="24"/>
          <w:lang w:val="es-ES_tradnl"/>
        </w:rPr>
      </w:pPr>
      <w:r>
        <w:rPr>
          <w:rFonts w:cs="Arial"/>
          <w:b/>
          <w:sz w:val="24"/>
          <w:szCs w:val="24"/>
          <w:lang w:val="es-ES_tradnl"/>
        </w:rPr>
        <w:t>(I)</w:t>
      </w:r>
    </w:p>
    <w:p w:rsidR="004E15A1" w:rsidRDefault="004E15A1" w:rsidP="004E15A1">
      <w:pPr>
        <w:pStyle w:val="Sinespaciado"/>
        <w:jc w:val="both"/>
        <w:rPr>
          <w:rFonts w:cs="Arial"/>
          <w:sz w:val="24"/>
          <w:szCs w:val="24"/>
          <w:lang w:val="es-EC"/>
        </w:rPr>
      </w:pPr>
      <w:r>
        <w:rPr>
          <w:rFonts w:cs="Arial"/>
          <w:sz w:val="24"/>
          <w:szCs w:val="24"/>
          <w:lang w:val="es-EC"/>
        </w:rPr>
        <w:t xml:space="preserve">Manifiesto que la sentencia por la que se me ha condenado afecta y lesionan gravéate mi estado en lo personal en todo sentido, social, familiar, económico y político.  </w:t>
      </w:r>
    </w:p>
    <w:p w:rsidR="004E15A1" w:rsidRDefault="004E15A1" w:rsidP="004E15A1">
      <w:pPr>
        <w:pStyle w:val="Sinespaciado"/>
        <w:jc w:val="both"/>
        <w:rPr>
          <w:rFonts w:cs="Arial"/>
          <w:sz w:val="24"/>
          <w:szCs w:val="24"/>
          <w:lang w:val="es-EC"/>
        </w:rPr>
      </w:pPr>
      <w:r>
        <w:rPr>
          <w:rFonts w:cs="Arial"/>
          <w:sz w:val="24"/>
          <w:szCs w:val="24"/>
          <w:lang w:val="es-EC"/>
        </w:rPr>
        <w:t xml:space="preserve">Por el hecho que mis juzgadores al momento de resolver sobre mi situación jurídica no han observado expresamente el contenido  del texto o han hecho una indebida aplicación del mismo según ordena el Código Orgánico Integral Penal. Como se podrá apreciar  de la exagerada condena en líneas arriba referida. Así como se nota con absoluta claridad que se sigue encubriendo los violaciones procesales y el ocultamiento de pericias de la fiscalía del </w:t>
      </w:r>
      <w:r w:rsidR="0098323B">
        <w:rPr>
          <w:rFonts w:cs="Arial"/>
          <w:sz w:val="24"/>
          <w:szCs w:val="24"/>
          <w:lang w:val="es-EC"/>
        </w:rPr>
        <w:t>Carchi   que impulso este caso.</w:t>
      </w:r>
    </w:p>
    <w:p w:rsidR="004E15A1" w:rsidRDefault="0098323B" w:rsidP="004E15A1">
      <w:pPr>
        <w:pStyle w:val="Sinespaciado"/>
        <w:jc w:val="both"/>
        <w:rPr>
          <w:rFonts w:cs="Arial"/>
          <w:sz w:val="24"/>
          <w:szCs w:val="24"/>
          <w:lang w:val="es-EC"/>
        </w:rPr>
      </w:pPr>
      <w:r>
        <w:rPr>
          <w:rFonts w:cs="Arial"/>
          <w:sz w:val="24"/>
          <w:szCs w:val="24"/>
          <w:lang w:val="es-EC"/>
        </w:rPr>
        <w:t xml:space="preserve">POR EL ESTADO DE ESTE PROCESO.- </w:t>
      </w:r>
      <w:r w:rsidR="004E15A1">
        <w:rPr>
          <w:rFonts w:cs="Arial"/>
          <w:sz w:val="24"/>
          <w:szCs w:val="24"/>
          <w:lang w:val="es-EC"/>
        </w:rPr>
        <w:t>Señores Magistrados me permito señalas la fa</w:t>
      </w:r>
      <w:r>
        <w:rPr>
          <w:rFonts w:cs="Arial"/>
          <w:sz w:val="24"/>
          <w:szCs w:val="24"/>
          <w:lang w:val="es-EC"/>
        </w:rPr>
        <w:t>lta en la incorrecta aplicación</w:t>
      </w:r>
      <w:r w:rsidR="004E15A1">
        <w:rPr>
          <w:rFonts w:cs="Arial"/>
          <w:sz w:val="24"/>
          <w:szCs w:val="24"/>
          <w:lang w:val="es-EC"/>
        </w:rPr>
        <w:t xml:space="preserve"> de mis detractores por contravenir expresamente sobre el contenido de los textos de la ley penal en vigencia. </w:t>
      </w:r>
    </w:p>
    <w:p w:rsidR="004E15A1" w:rsidRDefault="004E15A1" w:rsidP="004E15A1">
      <w:pPr>
        <w:pStyle w:val="Sinespaciado"/>
        <w:jc w:val="both"/>
        <w:rPr>
          <w:rFonts w:cs="Arial"/>
          <w:sz w:val="24"/>
          <w:szCs w:val="24"/>
          <w:lang w:val="es-EC"/>
        </w:rPr>
      </w:pPr>
      <w:r>
        <w:rPr>
          <w:rFonts w:cs="Arial"/>
          <w:sz w:val="24"/>
          <w:szCs w:val="24"/>
          <w:lang w:val="es-EC"/>
        </w:rPr>
        <w:t xml:space="preserve">Por lo que puntualizares a continuación los artículos siguientes en su indebida aplicación previos a una sentencia </w:t>
      </w:r>
      <w:r w:rsidR="0098323B">
        <w:rPr>
          <w:rFonts w:cs="Arial"/>
          <w:sz w:val="24"/>
          <w:szCs w:val="24"/>
          <w:lang w:val="es-EC"/>
        </w:rPr>
        <w:t xml:space="preserve">justa conforme </w:t>
      </w:r>
      <w:r>
        <w:rPr>
          <w:rFonts w:cs="Arial"/>
          <w:sz w:val="24"/>
          <w:szCs w:val="24"/>
          <w:lang w:val="es-EC"/>
        </w:rPr>
        <w:t xml:space="preserve">el </w:t>
      </w:r>
      <w:r w:rsidRPr="00365508">
        <w:rPr>
          <w:rFonts w:cs="Arial"/>
          <w:sz w:val="24"/>
          <w:szCs w:val="24"/>
          <w:lang w:val="es-EC"/>
        </w:rPr>
        <w:t>(COIP).</w:t>
      </w:r>
    </w:p>
    <w:p w:rsidR="004E15A1" w:rsidRDefault="004E15A1" w:rsidP="004E15A1">
      <w:pPr>
        <w:pStyle w:val="Sinespaciado"/>
        <w:jc w:val="both"/>
        <w:rPr>
          <w:rFonts w:cs="Arial"/>
          <w:sz w:val="24"/>
          <w:szCs w:val="24"/>
          <w:lang w:val="es-EC"/>
        </w:rPr>
      </w:pPr>
    </w:p>
    <w:p w:rsidR="004E15A1" w:rsidRPr="00C62087" w:rsidRDefault="004E15A1" w:rsidP="004E15A1">
      <w:pPr>
        <w:pStyle w:val="Sinespaciado"/>
        <w:jc w:val="both"/>
        <w:rPr>
          <w:rFonts w:cs="Arial"/>
          <w:sz w:val="24"/>
          <w:szCs w:val="24"/>
          <w:lang w:val="es-EC"/>
        </w:rPr>
      </w:pPr>
      <w:r w:rsidRPr="0098323B">
        <w:rPr>
          <w:rFonts w:cs="Arial"/>
          <w:b/>
          <w:sz w:val="24"/>
          <w:szCs w:val="24"/>
          <w:lang w:val="es-EC"/>
        </w:rPr>
        <w:t>Artículo 13.-</w:t>
      </w:r>
      <w:r w:rsidRPr="00C62087">
        <w:rPr>
          <w:rFonts w:cs="Arial"/>
          <w:sz w:val="24"/>
          <w:szCs w:val="24"/>
          <w:lang w:val="es-EC"/>
        </w:rPr>
        <w:t xml:space="preserve"> Interpretación.- Las normas de este Código deberán interpretarse de conformidad con las siguientes reglas:</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1. La interpretación en materia penal se realizará en el sentido que más se ajuste a la Constitución de la República de manera integral y a los instrumentos internacionales de derechos humanos.</w:t>
      </w:r>
      <w:r w:rsidR="009C3809">
        <w:rPr>
          <w:rFonts w:cs="Arial"/>
          <w:sz w:val="24"/>
          <w:szCs w:val="24"/>
          <w:lang w:val="es-EC"/>
        </w:rPr>
        <w:t xml:space="preserve">                                                                                                                </w:t>
      </w:r>
      <w:r w:rsidR="009C3809" w:rsidRPr="009C3809">
        <w:rPr>
          <w:rFonts w:asciiTheme="majorHAnsi" w:hAnsiTheme="majorHAnsi"/>
          <w:b/>
          <w:lang w:val="es-EC"/>
        </w:rPr>
        <w:t xml:space="preserve"> </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2. Los tipos penales y las penas se interpretarán en forma estricta, esto es, respetando el sentido literal de la norma.</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3. Queda prohibida la utilización de la analogía para crear infracciones penales, ampliar los límites de los presupuestos legales que permiten la aplicación de una sanción o medida cautelar o para establecer excepciones o restricciones de derechos.</w:t>
      </w:r>
      <w:r w:rsidR="006D051E">
        <w:rPr>
          <w:rFonts w:cs="Arial"/>
          <w:sz w:val="24"/>
          <w:szCs w:val="24"/>
          <w:lang w:val="es-EC"/>
        </w:rPr>
        <w:t xml:space="preserve">-                                </w:t>
      </w:r>
      <w:r w:rsidR="006D051E" w:rsidRPr="006D051E">
        <w:rPr>
          <w:lang w:val="es-EC"/>
        </w:rPr>
        <w:t xml:space="preserve"> </w:t>
      </w:r>
      <w:r w:rsidR="006D051E">
        <w:rPr>
          <w:rFonts w:cs="Arial"/>
          <w:b/>
          <w:sz w:val="24"/>
          <w:szCs w:val="24"/>
          <w:lang w:val="es-EC"/>
        </w:rPr>
        <w:t>(2</w:t>
      </w:r>
      <w:r w:rsidR="006D051E" w:rsidRPr="006D051E">
        <w:rPr>
          <w:rFonts w:cs="Arial"/>
          <w:b/>
          <w:sz w:val="24"/>
          <w:szCs w:val="24"/>
          <w:lang w:val="es-EC"/>
        </w:rPr>
        <w:t>)</w:t>
      </w:r>
    </w:p>
    <w:p w:rsidR="004E15A1" w:rsidRPr="00C62087" w:rsidRDefault="004E15A1" w:rsidP="004E15A1">
      <w:pPr>
        <w:pStyle w:val="Sinespaciado"/>
        <w:jc w:val="both"/>
        <w:rPr>
          <w:rFonts w:cs="Arial"/>
          <w:sz w:val="24"/>
          <w:szCs w:val="24"/>
          <w:lang w:val="es-EC"/>
        </w:rPr>
      </w:pPr>
    </w:p>
    <w:p w:rsidR="004E15A1" w:rsidRPr="00C62087" w:rsidRDefault="004E15A1" w:rsidP="004E15A1">
      <w:pPr>
        <w:pStyle w:val="Sinespaciado"/>
        <w:jc w:val="both"/>
        <w:rPr>
          <w:rFonts w:cs="Arial"/>
          <w:sz w:val="24"/>
          <w:szCs w:val="24"/>
          <w:lang w:val="es-EC"/>
        </w:rPr>
      </w:pPr>
      <w:r w:rsidRPr="00ED332E">
        <w:rPr>
          <w:rFonts w:cs="Arial"/>
          <w:b/>
          <w:sz w:val="24"/>
          <w:szCs w:val="24"/>
          <w:lang w:val="es-EC"/>
        </w:rPr>
        <w:t>Artículo 16.-</w:t>
      </w:r>
      <w:r w:rsidRPr="00C62087">
        <w:rPr>
          <w:rFonts w:cs="Arial"/>
          <w:sz w:val="24"/>
          <w:szCs w:val="24"/>
          <w:lang w:val="es-EC"/>
        </w:rPr>
        <w:t xml:space="preserve"> Ámbito temporal de aplicación.- Los sujetos del proceso penal y las o los juzgadores observarán las siguientes reglas:</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1. Toda infracción será juzgada y sancionada con arreglo a las leyes vigentes al momento de su comisión.</w:t>
      </w:r>
    </w:p>
    <w:p w:rsidR="004E15A1" w:rsidRDefault="004E15A1" w:rsidP="004E15A1">
      <w:pPr>
        <w:pStyle w:val="Sinespaciado"/>
        <w:jc w:val="both"/>
        <w:rPr>
          <w:rFonts w:cs="Arial"/>
          <w:sz w:val="24"/>
          <w:szCs w:val="24"/>
          <w:lang w:val="es-EC"/>
        </w:rPr>
      </w:pPr>
      <w:r w:rsidRPr="00C62087">
        <w:rPr>
          <w:rFonts w:cs="Arial"/>
          <w:sz w:val="24"/>
          <w:szCs w:val="24"/>
          <w:lang w:val="es-EC"/>
        </w:rPr>
        <w:t>2. Se aplicará la ley penal posterior más benigna sin necesidad de petición, de preferencia sobre la ley penal vigente al tiempo de ser cometida la infracción o dictarse sentencia.</w:t>
      </w:r>
    </w:p>
    <w:p w:rsidR="004E15A1" w:rsidRDefault="004E15A1" w:rsidP="004E15A1">
      <w:pPr>
        <w:pStyle w:val="Sinespaciado"/>
        <w:jc w:val="both"/>
        <w:rPr>
          <w:rFonts w:cs="Arial"/>
          <w:sz w:val="24"/>
          <w:szCs w:val="24"/>
          <w:lang w:val="es-EC"/>
        </w:rPr>
      </w:pPr>
    </w:p>
    <w:p w:rsidR="004E15A1" w:rsidRDefault="004E15A1" w:rsidP="004E15A1">
      <w:pPr>
        <w:pStyle w:val="Sinespaciado"/>
        <w:jc w:val="both"/>
        <w:rPr>
          <w:rFonts w:cs="Arial"/>
          <w:sz w:val="24"/>
          <w:szCs w:val="24"/>
          <w:lang w:val="es-EC"/>
        </w:rPr>
      </w:pPr>
      <w:r>
        <w:rPr>
          <w:rFonts w:cs="Arial"/>
          <w:sz w:val="24"/>
          <w:szCs w:val="24"/>
          <w:lang w:val="es-EC"/>
        </w:rPr>
        <w:t>NOTA: L</w:t>
      </w:r>
      <w:r w:rsidRPr="00ED332E">
        <w:rPr>
          <w:rFonts w:cs="Arial"/>
          <w:sz w:val="24"/>
          <w:szCs w:val="24"/>
          <w:lang w:val="es-EC"/>
        </w:rPr>
        <w:t>a Sala Única Multicompetente de la Corte Provincial de Justicia del Carchi,</w:t>
      </w:r>
      <w:r>
        <w:rPr>
          <w:rFonts w:cs="Arial"/>
          <w:sz w:val="24"/>
          <w:szCs w:val="24"/>
          <w:lang w:val="es-EC"/>
        </w:rPr>
        <w:t xml:space="preserve"> en el desarrollo de su análisis me permito transigir la incorrecta aplicación de la ley vigente y que en su análisis hace el siguiente señalamiento y dice así:  </w:t>
      </w:r>
    </w:p>
    <w:p w:rsidR="004E15A1" w:rsidRDefault="004E15A1" w:rsidP="004E15A1">
      <w:pPr>
        <w:pStyle w:val="Sinespaciado"/>
        <w:jc w:val="both"/>
        <w:rPr>
          <w:rFonts w:cs="Arial"/>
          <w:b/>
          <w:sz w:val="24"/>
          <w:szCs w:val="24"/>
          <w:lang w:val="es-EC"/>
        </w:rPr>
      </w:pPr>
      <w:r w:rsidRPr="00776385">
        <w:rPr>
          <w:rFonts w:cs="Arial"/>
          <w:b/>
          <w:sz w:val="24"/>
          <w:szCs w:val="24"/>
          <w:lang w:val="es-EC"/>
        </w:rPr>
        <w:t>QUINTO.- FUNDAMENTACIÓN DEL RECURSO DE APELACIÓN: 5.1.- El impugnante a través de su Defensor, principalmente arguye que la sentencia dictada por los jueces del Tribunal de Garantías Penales de Tulcán es desproporcionada tanto en la pena cuanto en el monto de la multa y reparación; que desde el inicio de la indagación previa se han violado los derechos del demandado y que se le indujo a error al Tribunal porque se ocultó por parte de la Fiscalía el primer examen Médico-Legal que se practicó a la supuesta víctima, en el cual el Perito Médico no encontró signos del supuesto abuso sexual y porque además nunca se le notificó a su defendido con el inicio de la indagación previa en su contra ni tampoco le llamaron para que rinda su versión, violentando de esta forma el Art. 508 del COIP, sustentándose en el Art. 530 Ibídem. Señala que el Tribunal Penal no consideró lo dispuesto en el Art. 44 del COIP, que habla sobre el procedimiento y aplicación de la pena, por tanto al no ser su defendido reincidente y haber colaborado con la justicia, reunió las atenuantes del Art. 45 de citado Código; por tanto la sentencia es desproporcionada ya que no aplicó el mínimo de la pena reducida en un tercio, es decir que se excedió en la condena, sin embargo señala que su fundamentación se refiere a la inocencia del recurrente, por lo que solicita que se analice profundamente el caso ya que es estudiante y no ha hecho daño a nadie. Termina su intervención solicitando que se acepte su recurso, se revoque la sentencia impugnada ratificando el estado de inocencia de su defendido o en su caso se reforme la pena imponiéndole el mínimo reducido en un tercio. 5.2.- La señorita Fiscal, en lo fundamental manifiesta las alegaciones de la defensa no tienen asidero legal ya que se encuentra probada la existencia de la infracción y la responsabilidad penal del procesado, con prueba testimonial y documental, especialmente con testimonio</w:t>
      </w:r>
      <w:r w:rsidR="0098323B">
        <w:rPr>
          <w:rFonts w:cs="Arial"/>
          <w:b/>
          <w:sz w:val="24"/>
          <w:szCs w:val="24"/>
          <w:lang w:val="es-EC"/>
        </w:rPr>
        <w:t xml:space="preserve"> </w:t>
      </w:r>
      <w:r w:rsidRPr="00776385">
        <w:rPr>
          <w:rFonts w:cs="Arial"/>
          <w:b/>
          <w:sz w:val="24"/>
          <w:szCs w:val="24"/>
          <w:lang w:val="es-EC"/>
        </w:rPr>
        <w:t>del Dr. Luis Fernando Guaico, señalando además que producto de la violación sufrida, la víctima agudizó los síntomas de epilepsia; señala que se encuentra plenamente justificado el nexo causal conforme al que el Art. 512, numeral 1, del Código de Procedimiento Penal protege la indemnidad sexual, porque los menores de 14 años no pueden disponer de su libertad sexual y según el Perito Médico queda establecido que la víctima quedó embarazada a los 12 años y existe un niño de sexo masculino, lo que se corrobora</w:t>
      </w:r>
      <w:r w:rsidR="006D051E">
        <w:rPr>
          <w:rFonts w:cs="Arial"/>
          <w:b/>
          <w:sz w:val="24"/>
          <w:szCs w:val="24"/>
          <w:lang w:val="es-EC"/>
        </w:rPr>
        <w:t xml:space="preserve">.- </w:t>
      </w:r>
      <w:r w:rsidRPr="00776385">
        <w:rPr>
          <w:rFonts w:cs="Arial"/>
          <w:b/>
          <w:sz w:val="24"/>
          <w:szCs w:val="24"/>
          <w:lang w:val="es-EC"/>
        </w:rPr>
        <w:t xml:space="preserve"> </w:t>
      </w:r>
      <w:r w:rsidR="006D051E">
        <w:rPr>
          <w:rFonts w:cs="Arial"/>
          <w:b/>
          <w:sz w:val="24"/>
          <w:szCs w:val="24"/>
          <w:lang w:val="es-EC"/>
        </w:rPr>
        <w:t>(3</w:t>
      </w:r>
      <w:r w:rsidR="006D051E" w:rsidRPr="006D051E">
        <w:rPr>
          <w:rFonts w:cs="Arial"/>
          <w:b/>
          <w:sz w:val="24"/>
          <w:szCs w:val="24"/>
          <w:lang w:val="es-EC"/>
        </w:rPr>
        <w:t>)</w:t>
      </w:r>
      <w:r w:rsidR="006D051E">
        <w:rPr>
          <w:rFonts w:cs="Arial"/>
          <w:b/>
          <w:sz w:val="24"/>
          <w:szCs w:val="24"/>
          <w:lang w:val="es-EC"/>
        </w:rPr>
        <w:t xml:space="preserve"> </w:t>
      </w:r>
      <w:r w:rsidRPr="00776385">
        <w:rPr>
          <w:rFonts w:cs="Arial"/>
          <w:b/>
          <w:sz w:val="24"/>
          <w:szCs w:val="24"/>
          <w:lang w:val="es-EC"/>
        </w:rPr>
        <w:t>con los demás testimonios que determinan que la víctima fue abusada sexualmente, puesto que presenta síntomas de postraumático fruto del abuso sexual. Dice que en todas las entrevistas la víctima fue coherente y concordante en señalar los hechos sucedidos,</w:t>
      </w:r>
      <w:r>
        <w:rPr>
          <w:rFonts w:cs="Arial"/>
          <w:b/>
          <w:sz w:val="24"/>
          <w:szCs w:val="24"/>
          <w:lang w:val="es-EC"/>
        </w:rPr>
        <w:t>….</w:t>
      </w:r>
    </w:p>
    <w:p w:rsidR="004E15A1" w:rsidRDefault="00F2373B" w:rsidP="00F2373B">
      <w:pPr>
        <w:pStyle w:val="Sinespaciado"/>
        <w:jc w:val="center"/>
        <w:rPr>
          <w:rFonts w:cs="Arial"/>
          <w:b/>
          <w:sz w:val="24"/>
          <w:szCs w:val="24"/>
          <w:lang w:val="es-EC"/>
        </w:rPr>
      </w:pPr>
      <w:r w:rsidRPr="00F2373B">
        <w:rPr>
          <w:rFonts w:cs="Arial"/>
          <w:b/>
          <w:sz w:val="24"/>
          <w:szCs w:val="24"/>
          <w:lang w:val="es-EC"/>
        </w:rPr>
        <w:t>(II)</w:t>
      </w:r>
    </w:p>
    <w:p w:rsidR="004E15A1" w:rsidRPr="00776385" w:rsidRDefault="00880E02" w:rsidP="004E15A1">
      <w:pPr>
        <w:pStyle w:val="Sinespaciado"/>
        <w:jc w:val="both"/>
        <w:rPr>
          <w:rFonts w:cs="Arial"/>
          <w:sz w:val="24"/>
          <w:szCs w:val="24"/>
          <w:lang w:val="es-EC"/>
        </w:rPr>
      </w:pPr>
      <w:r w:rsidRPr="00776385">
        <w:rPr>
          <w:rFonts w:cs="Arial"/>
          <w:sz w:val="24"/>
          <w:szCs w:val="24"/>
          <w:lang w:val="es-EC"/>
        </w:rPr>
        <w:t>NÓTESE</w:t>
      </w:r>
      <w:r>
        <w:rPr>
          <w:rFonts w:cs="Arial"/>
          <w:sz w:val="24"/>
          <w:szCs w:val="24"/>
          <w:lang w:val="es-EC"/>
        </w:rPr>
        <w:t>.-</w:t>
      </w:r>
      <w:r w:rsidRPr="00776385">
        <w:rPr>
          <w:rFonts w:cs="Arial"/>
          <w:sz w:val="24"/>
          <w:szCs w:val="24"/>
          <w:lang w:val="es-EC"/>
        </w:rPr>
        <w:t xml:space="preserve"> </w:t>
      </w:r>
      <w:r w:rsidR="004E15A1" w:rsidRPr="00776385">
        <w:rPr>
          <w:rFonts w:cs="Arial"/>
          <w:sz w:val="24"/>
          <w:szCs w:val="24"/>
          <w:lang w:val="es-EC"/>
        </w:rPr>
        <w:t xml:space="preserve">que </w:t>
      </w:r>
      <w:r w:rsidR="004E15A1">
        <w:rPr>
          <w:rFonts w:cs="Arial"/>
          <w:sz w:val="24"/>
          <w:szCs w:val="24"/>
          <w:lang w:val="es-EC"/>
        </w:rPr>
        <w:t>a la fech</w:t>
      </w:r>
      <w:r w:rsidR="004E15A1" w:rsidRPr="00776385">
        <w:rPr>
          <w:rFonts w:cs="Arial"/>
          <w:sz w:val="24"/>
          <w:szCs w:val="24"/>
          <w:lang w:val="es-EC"/>
        </w:rPr>
        <w:t xml:space="preserve">a del </w:t>
      </w:r>
      <w:r w:rsidR="004E15A1">
        <w:rPr>
          <w:rFonts w:cs="Arial"/>
          <w:sz w:val="24"/>
          <w:szCs w:val="24"/>
          <w:lang w:val="es-EC"/>
        </w:rPr>
        <w:t xml:space="preserve">supuesto </w:t>
      </w:r>
      <w:r w:rsidR="004E15A1" w:rsidRPr="00776385">
        <w:rPr>
          <w:rFonts w:cs="Arial"/>
          <w:sz w:val="24"/>
          <w:szCs w:val="24"/>
          <w:lang w:val="es-EC"/>
        </w:rPr>
        <w:t xml:space="preserve">cometimiento del delito ya estaba en vigencia el Código Orgánico Integral Penal.   </w:t>
      </w:r>
      <w:r w:rsidR="004E15A1">
        <w:rPr>
          <w:rFonts w:cs="Arial"/>
          <w:sz w:val="24"/>
          <w:szCs w:val="24"/>
          <w:lang w:val="es-EC"/>
        </w:rPr>
        <w:t xml:space="preserve">Y este </w:t>
      </w:r>
      <w:r w:rsidR="004E15A1" w:rsidRPr="000954D4">
        <w:rPr>
          <w:rFonts w:cs="Arial"/>
          <w:sz w:val="24"/>
          <w:szCs w:val="24"/>
          <w:lang w:val="es-EC"/>
        </w:rPr>
        <w:t>Art. 512, numeral 1, del Código de Procedimiento Penal</w:t>
      </w:r>
      <w:r w:rsidR="004E15A1">
        <w:rPr>
          <w:rFonts w:cs="Arial"/>
          <w:sz w:val="24"/>
          <w:szCs w:val="24"/>
          <w:lang w:val="es-EC"/>
        </w:rPr>
        <w:t xml:space="preserve"> ya fue derogado según el </w:t>
      </w:r>
      <w:r w:rsidR="004E15A1" w:rsidRPr="000954D4">
        <w:rPr>
          <w:rFonts w:cs="Arial"/>
          <w:sz w:val="24"/>
          <w:szCs w:val="24"/>
          <w:lang w:val="es-EC"/>
        </w:rPr>
        <w:t>Suplemento -- Registro Oficial Nº 180 -- Lunes 10 de febrero de 2014</w:t>
      </w:r>
      <w:r w:rsidR="004E15A1">
        <w:rPr>
          <w:rFonts w:cs="Arial"/>
          <w:sz w:val="24"/>
          <w:szCs w:val="24"/>
          <w:lang w:val="es-EC"/>
        </w:rPr>
        <w:t xml:space="preserve">, que dio paso al </w:t>
      </w:r>
      <w:r w:rsidR="004E15A1" w:rsidRPr="000954D4">
        <w:rPr>
          <w:rFonts w:cs="Arial"/>
          <w:sz w:val="24"/>
          <w:szCs w:val="24"/>
          <w:lang w:val="es-EC"/>
        </w:rPr>
        <w:t>Código Orgánico Integral Penal</w:t>
      </w:r>
      <w:r w:rsidR="004E15A1">
        <w:rPr>
          <w:rFonts w:cs="Arial"/>
          <w:sz w:val="24"/>
          <w:szCs w:val="24"/>
          <w:lang w:val="es-EC"/>
        </w:rPr>
        <w:t xml:space="preserve">. </w:t>
      </w:r>
    </w:p>
    <w:p w:rsidR="004E15A1" w:rsidRPr="00776385" w:rsidRDefault="004E15A1" w:rsidP="004E15A1">
      <w:pPr>
        <w:pStyle w:val="Sinespaciado"/>
        <w:jc w:val="both"/>
        <w:rPr>
          <w:rFonts w:cs="Arial"/>
          <w:sz w:val="24"/>
          <w:szCs w:val="24"/>
          <w:lang w:val="es-EC"/>
        </w:rPr>
      </w:pPr>
      <w:r>
        <w:rPr>
          <w:rFonts w:cs="Arial"/>
          <w:sz w:val="24"/>
          <w:szCs w:val="24"/>
          <w:lang w:val="es-EC"/>
        </w:rPr>
        <w:t>O sea con están observaciones mis juzgadores ta</w:t>
      </w:r>
      <w:r w:rsidR="00880E02">
        <w:rPr>
          <w:rFonts w:cs="Arial"/>
          <w:sz w:val="24"/>
          <w:szCs w:val="24"/>
          <w:lang w:val="es-EC"/>
        </w:rPr>
        <w:t>mpoco</w:t>
      </w:r>
      <w:r w:rsidR="00F2373B">
        <w:rPr>
          <w:rFonts w:cs="Arial"/>
          <w:sz w:val="24"/>
          <w:szCs w:val="24"/>
          <w:lang w:val="es-EC"/>
        </w:rPr>
        <w:t xml:space="preserve"> adecuan correctamente </w:t>
      </w:r>
      <w:r>
        <w:rPr>
          <w:rFonts w:cs="Arial"/>
          <w:sz w:val="24"/>
          <w:szCs w:val="24"/>
          <w:lang w:val="es-EC"/>
        </w:rPr>
        <w:t>el</w:t>
      </w:r>
      <w:r w:rsidR="001D21D1">
        <w:rPr>
          <w:rFonts w:cs="Arial"/>
          <w:sz w:val="24"/>
          <w:szCs w:val="24"/>
          <w:lang w:val="es-EC"/>
        </w:rPr>
        <w:t xml:space="preserve"> </w:t>
      </w:r>
      <w:r w:rsidR="00880E02">
        <w:rPr>
          <w:rFonts w:cs="Arial"/>
          <w:sz w:val="24"/>
          <w:szCs w:val="24"/>
          <w:lang w:val="es-EC"/>
        </w:rPr>
        <w:t xml:space="preserve">numeral 5 del Art.- 11 y </w:t>
      </w:r>
      <w:r>
        <w:rPr>
          <w:rFonts w:cs="Arial"/>
          <w:sz w:val="24"/>
          <w:szCs w:val="24"/>
          <w:lang w:val="es-EC"/>
        </w:rPr>
        <w:t xml:space="preserve"> numeral 5.), del Art. 76 de la Constitución ecuatoriana del 2008, desconociendo e inobservando la norma de </w:t>
      </w:r>
      <w:r w:rsidR="00880E02">
        <w:rPr>
          <w:rFonts w:cs="Arial"/>
          <w:sz w:val="24"/>
          <w:szCs w:val="24"/>
          <w:lang w:val="es-EC"/>
        </w:rPr>
        <w:t xml:space="preserve">la </w:t>
      </w:r>
      <w:r>
        <w:rPr>
          <w:rFonts w:cs="Arial"/>
          <w:sz w:val="24"/>
          <w:szCs w:val="24"/>
          <w:lang w:val="es-EC"/>
        </w:rPr>
        <w:t xml:space="preserve">supremacía de la Constitución  sancionada en el Art. 424 y 426. Principios que también lo recoge el Numeral 2, 3 del Art. 5 del   </w:t>
      </w:r>
      <w:r w:rsidRPr="000C05E7">
        <w:rPr>
          <w:rFonts w:cs="Arial"/>
          <w:sz w:val="24"/>
          <w:szCs w:val="24"/>
          <w:lang w:val="es-EC"/>
        </w:rPr>
        <w:t xml:space="preserve">Código Orgánico Integral Penal.  </w:t>
      </w:r>
    </w:p>
    <w:p w:rsidR="004E15A1" w:rsidRDefault="004E15A1" w:rsidP="004E15A1">
      <w:pPr>
        <w:pStyle w:val="Sinespaciado"/>
        <w:jc w:val="both"/>
        <w:rPr>
          <w:rFonts w:cs="Arial"/>
          <w:sz w:val="24"/>
          <w:szCs w:val="24"/>
          <w:lang w:val="es-EC"/>
        </w:rPr>
      </w:pPr>
    </w:p>
    <w:p w:rsidR="004E15A1" w:rsidRDefault="004E15A1" w:rsidP="004E15A1">
      <w:pPr>
        <w:pStyle w:val="Sinespaciado"/>
        <w:jc w:val="both"/>
        <w:rPr>
          <w:rFonts w:cs="Arial"/>
          <w:sz w:val="24"/>
          <w:szCs w:val="24"/>
          <w:lang w:val="es-EC"/>
        </w:rPr>
      </w:pPr>
      <w:r>
        <w:rPr>
          <w:rFonts w:cs="Arial"/>
          <w:sz w:val="24"/>
          <w:szCs w:val="24"/>
          <w:lang w:val="es-EC"/>
        </w:rPr>
        <w:t xml:space="preserve">Y en esta parte puntualizo el Art. 44 del  </w:t>
      </w:r>
      <w:r w:rsidRPr="00365508">
        <w:rPr>
          <w:rFonts w:cs="Arial"/>
          <w:sz w:val="24"/>
          <w:szCs w:val="24"/>
          <w:lang w:val="es-EC"/>
        </w:rPr>
        <w:t xml:space="preserve">Código Orgánico Integral Penal.  </w:t>
      </w:r>
      <w:r>
        <w:rPr>
          <w:rFonts w:cs="Arial"/>
          <w:sz w:val="24"/>
          <w:szCs w:val="24"/>
          <w:lang w:val="es-EC"/>
        </w:rPr>
        <w:t>Que trata sobre el</w:t>
      </w:r>
      <w:r w:rsidRPr="00ED332E">
        <w:rPr>
          <w:rFonts w:cs="Arial"/>
          <w:sz w:val="24"/>
          <w:szCs w:val="24"/>
          <w:lang w:val="es-EC"/>
        </w:rPr>
        <w:t xml:space="preserve"> Mecanismo</w:t>
      </w:r>
      <w:r>
        <w:rPr>
          <w:rFonts w:cs="Arial"/>
          <w:sz w:val="24"/>
          <w:szCs w:val="24"/>
          <w:lang w:val="es-EC"/>
        </w:rPr>
        <w:t xml:space="preserve">s de aplicación de atenuantes y </w:t>
      </w:r>
      <w:r w:rsidRPr="00ED332E">
        <w:rPr>
          <w:rFonts w:cs="Arial"/>
          <w:sz w:val="24"/>
          <w:szCs w:val="24"/>
          <w:lang w:val="es-EC"/>
        </w:rPr>
        <w:t>agravantes</w:t>
      </w:r>
      <w:r w:rsidR="006D051E">
        <w:rPr>
          <w:rFonts w:cs="Arial"/>
          <w:sz w:val="24"/>
          <w:szCs w:val="24"/>
          <w:lang w:val="es-EC"/>
        </w:rPr>
        <w:t xml:space="preserve">: </w:t>
      </w:r>
    </w:p>
    <w:p w:rsidR="004E15A1" w:rsidRDefault="004E15A1" w:rsidP="004E15A1">
      <w:pPr>
        <w:pStyle w:val="Sinespaciado"/>
        <w:jc w:val="both"/>
        <w:rPr>
          <w:rFonts w:cs="Arial"/>
          <w:sz w:val="24"/>
          <w:szCs w:val="24"/>
          <w:lang w:val="es-EC"/>
        </w:rPr>
      </w:pPr>
      <w:r w:rsidRPr="00ED332E">
        <w:rPr>
          <w:rFonts w:cs="Arial"/>
          <w:sz w:val="24"/>
          <w:szCs w:val="24"/>
          <w:lang w:val="es-EC"/>
        </w:rPr>
        <w:t>Artículo 44.- Mecanismo</w:t>
      </w:r>
      <w:r>
        <w:rPr>
          <w:rFonts w:cs="Arial"/>
          <w:sz w:val="24"/>
          <w:szCs w:val="24"/>
          <w:lang w:val="es-EC"/>
        </w:rPr>
        <w:t xml:space="preserve">s de aplicación de atenuantes y </w:t>
      </w:r>
      <w:r w:rsidRPr="00ED332E">
        <w:rPr>
          <w:rFonts w:cs="Arial"/>
          <w:sz w:val="24"/>
          <w:szCs w:val="24"/>
          <w:lang w:val="es-EC"/>
        </w:rPr>
        <w:t>agravantes.- Para la imposición de la pena se considerar</w:t>
      </w:r>
      <w:r>
        <w:rPr>
          <w:rFonts w:cs="Arial"/>
          <w:sz w:val="24"/>
          <w:szCs w:val="24"/>
          <w:lang w:val="es-EC"/>
        </w:rPr>
        <w:t xml:space="preserve">án </w:t>
      </w:r>
      <w:r w:rsidRPr="00ED332E">
        <w:rPr>
          <w:rFonts w:cs="Arial"/>
          <w:sz w:val="24"/>
          <w:szCs w:val="24"/>
          <w:lang w:val="es-EC"/>
        </w:rPr>
        <w:t>las atenuantes y las agrav</w:t>
      </w:r>
      <w:r>
        <w:rPr>
          <w:rFonts w:cs="Arial"/>
          <w:sz w:val="24"/>
          <w:szCs w:val="24"/>
          <w:lang w:val="es-EC"/>
        </w:rPr>
        <w:t xml:space="preserve">antes previstas en este Código. </w:t>
      </w:r>
      <w:r w:rsidRPr="00ED332E">
        <w:rPr>
          <w:rFonts w:cs="Arial"/>
          <w:sz w:val="24"/>
          <w:szCs w:val="24"/>
          <w:lang w:val="es-EC"/>
        </w:rPr>
        <w:t>No constituyen circunstanci</w:t>
      </w:r>
      <w:r>
        <w:rPr>
          <w:rFonts w:cs="Arial"/>
          <w:sz w:val="24"/>
          <w:szCs w:val="24"/>
          <w:lang w:val="es-EC"/>
        </w:rPr>
        <w:t xml:space="preserve">as atenuantes ni agravantes los </w:t>
      </w:r>
      <w:r w:rsidRPr="00ED332E">
        <w:rPr>
          <w:rFonts w:cs="Arial"/>
          <w:sz w:val="24"/>
          <w:szCs w:val="24"/>
          <w:lang w:val="es-EC"/>
        </w:rPr>
        <w:t xml:space="preserve">elementos que integran </w:t>
      </w:r>
      <w:r>
        <w:rPr>
          <w:rFonts w:cs="Arial"/>
          <w:sz w:val="24"/>
          <w:szCs w:val="24"/>
          <w:lang w:val="es-EC"/>
        </w:rPr>
        <w:t xml:space="preserve">la respectiva figura delictiva. </w:t>
      </w:r>
      <w:r w:rsidRPr="00ED332E">
        <w:rPr>
          <w:rFonts w:cs="Arial"/>
          <w:sz w:val="24"/>
          <w:szCs w:val="24"/>
          <w:lang w:val="es-EC"/>
        </w:rPr>
        <w:t xml:space="preserve">Si existen al menos dos </w:t>
      </w:r>
      <w:r>
        <w:rPr>
          <w:rFonts w:cs="Arial"/>
          <w:sz w:val="24"/>
          <w:szCs w:val="24"/>
          <w:lang w:val="es-EC"/>
        </w:rPr>
        <w:t xml:space="preserve">circunstancias atenuantes de la pena se </w:t>
      </w:r>
      <w:proofErr w:type="gramStart"/>
      <w:r w:rsidRPr="00ED332E">
        <w:rPr>
          <w:rFonts w:cs="Arial"/>
          <w:sz w:val="24"/>
          <w:szCs w:val="24"/>
          <w:lang w:val="es-EC"/>
        </w:rPr>
        <w:t>impondrá</w:t>
      </w:r>
      <w:proofErr w:type="gramEnd"/>
      <w:r w:rsidRPr="00ED332E">
        <w:rPr>
          <w:rFonts w:cs="Arial"/>
          <w:sz w:val="24"/>
          <w:szCs w:val="24"/>
          <w:lang w:val="es-EC"/>
        </w:rPr>
        <w:t xml:space="preserve"> el mínim</w:t>
      </w:r>
      <w:r>
        <w:rPr>
          <w:rFonts w:cs="Arial"/>
          <w:sz w:val="24"/>
          <w:szCs w:val="24"/>
          <w:lang w:val="es-EC"/>
        </w:rPr>
        <w:t xml:space="preserve">o previsto en el tipo penal, </w:t>
      </w:r>
      <w:r w:rsidRPr="00ED332E">
        <w:rPr>
          <w:rFonts w:cs="Arial"/>
          <w:sz w:val="24"/>
          <w:szCs w:val="24"/>
          <w:lang w:val="es-EC"/>
        </w:rPr>
        <w:t>reducido en un tercio, si</w:t>
      </w:r>
      <w:r>
        <w:rPr>
          <w:rFonts w:cs="Arial"/>
          <w:sz w:val="24"/>
          <w:szCs w:val="24"/>
          <w:lang w:val="es-EC"/>
        </w:rPr>
        <w:t xml:space="preserve">empre que no existan agravantes </w:t>
      </w:r>
      <w:r w:rsidRPr="00ED332E">
        <w:rPr>
          <w:rFonts w:cs="Arial"/>
          <w:sz w:val="24"/>
          <w:szCs w:val="24"/>
          <w:lang w:val="es-EC"/>
        </w:rPr>
        <w:t>no constitutivas o m</w:t>
      </w:r>
      <w:r>
        <w:rPr>
          <w:rFonts w:cs="Arial"/>
          <w:sz w:val="24"/>
          <w:szCs w:val="24"/>
          <w:lang w:val="es-EC"/>
        </w:rPr>
        <w:t xml:space="preserve">odificatorias de la infracción. </w:t>
      </w:r>
      <w:r w:rsidRPr="00ED332E">
        <w:rPr>
          <w:rFonts w:cs="Arial"/>
          <w:sz w:val="24"/>
          <w:szCs w:val="24"/>
          <w:lang w:val="es-EC"/>
        </w:rPr>
        <w:t>Si existe al menos</w:t>
      </w:r>
      <w:r>
        <w:rPr>
          <w:rFonts w:cs="Arial"/>
          <w:sz w:val="24"/>
          <w:szCs w:val="24"/>
          <w:lang w:val="es-EC"/>
        </w:rPr>
        <w:t xml:space="preserve"> una circunstancia agravante no </w:t>
      </w:r>
      <w:r w:rsidRPr="00ED332E">
        <w:rPr>
          <w:rFonts w:cs="Arial"/>
          <w:sz w:val="24"/>
          <w:szCs w:val="24"/>
          <w:lang w:val="es-EC"/>
        </w:rPr>
        <w:t>constitutivas o modificatoria</w:t>
      </w:r>
      <w:r>
        <w:rPr>
          <w:rFonts w:cs="Arial"/>
          <w:sz w:val="24"/>
          <w:szCs w:val="24"/>
          <w:lang w:val="es-EC"/>
        </w:rPr>
        <w:t xml:space="preserve">s de la infracción, se impondrá </w:t>
      </w:r>
      <w:r w:rsidRPr="00ED332E">
        <w:rPr>
          <w:rFonts w:cs="Arial"/>
          <w:sz w:val="24"/>
          <w:szCs w:val="24"/>
          <w:lang w:val="es-EC"/>
        </w:rPr>
        <w:t>la pena máxima prevista en</w:t>
      </w:r>
      <w:r>
        <w:rPr>
          <w:rFonts w:cs="Arial"/>
          <w:sz w:val="24"/>
          <w:szCs w:val="24"/>
          <w:lang w:val="es-EC"/>
        </w:rPr>
        <w:t xml:space="preserve"> el tipo penal, aumentada en un </w:t>
      </w:r>
      <w:r w:rsidRPr="00ED332E">
        <w:rPr>
          <w:rFonts w:cs="Arial"/>
          <w:sz w:val="24"/>
          <w:szCs w:val="24"/>
          <w:lang w:val="es-EC"/>
        </w:rPr>
        <w:t>tercio.</w:t>
      </w:r>
    </w:p>
    <w:p w:rsidR="004E15A1" w:rsidRDefault="004E15A1" w:rsidP="004E15A1">
      <w:pPr>
        <w:pStyle w:val="Sinespaciado"/>
        <w:jc w:val="both"/>
        <w:rPr>
          <w:rFonts w:cs="Arial"/>
          <w:sz w:val="24"/>
          <w:szCs w:val="24"/>
          <w:lang w:val="es-EC"/>
        </w:rPr>
      </w:pPr>
    </w:p>
    <w:p w:rsidR="00F2373B" w:rsidRDefault="00154FDD" w:rsidP="004E15A1">
      <w:pPr>
        <w:pStyle w:val="Sinespaciado"/>
        <w:jc w:val="both"/>
        <w:rPr>
          <w:rFonts w:cs="Arial"/>
          <w:sz w:val="24"/>
          <w:szCs w:val="24"/>
          <w:lang w:val="es-EC"/>
        </w:rPr>
      </w:pPr>
      <w:r w:rsidRPr="009C3809">
        <w:rPr>
          <w:rFonts w:cs="Arial"/>
          <w:b/>
          <w:sz w:val="24"/>
          <w:szCs w:val="24"/>
          <w:lang w:val="es-EC"/>
        </w:rPr>
        <w:t>SEÑORES MAGISTRADOS.-</w:t>
      </w:r>
      <w:r>
        <w:rPr>
          <w:rFonts w:cs="Arial"/>
          <w:sz w:val="24"/>
          <w:szCs w:val="24"/>
          <w:lang w:val="es-EC"/>
        </w:rPr>
        <w:t xml:space="preserve">  de lo </w:t>
      </w:r>
      <w:r w:rsidR="00880E02">
        <w:rPr>
          <w:rFonts w:cs="Arial"/>
          <w:sz w:val="24"/>
          <w:szCs w:val="24"/>
          <w:lang w:val="es-EC"/>
        </w:rPr>
        <w:t xml:space="preserve">referido </w:t>
      </w:r>
      <w:r>
        <w:rPr>
          <w:rFonts w:cs="Arial"/>
          <w:sz w:val="24"/>
          <w:szCs w:val="24"/>
          <w:lang w:val="es-EC"/>
        </w:rPr>
        <w:t xml:space="preserve">se nota a ciencia cierta que el hoy condenado injustamente se lo sigue teniendo en la indefensión por </w:t>
      </w:r>
      <w:r w:rsidR="00880E02">
        <w:rPr>
          <w:rFonts w:cs="Arial"/>
          <w:sz w:val="24"/>
          <w:szCs w:val="24"/>
          <w:lang w:val="es-EC"/>
        </w:rPr>
        <w:t xml:space="preserve">la inducción a errores jurídicos que viene sustentando la fiscalía general del Estado. Y parte </w:t>
      </w:r>
      <w:r>
        <w:rPr>
          <w:rFonts w:cs="Arial"/>
          <w:sz w:val="24"/>
          <w:szCs w:val="24"/>
          <w:lang w:val="es-EC"/>
        </w:rPr>
        <w:t>de</w:t>
      </w:r>
      <w:r w:rsidR="00880E02">
        <w:rPr>
          <w:rFonts w:cs="Arial"/>
          <w:sz w:val="24"/>
          <w:szCs w:val="24"/>
          <w:lang w:val="es-EC"/>
        </w:rPr>
        <w:t>l</w:t>
      </w:r>
      <w:r>
        <w:rPr>
          <w:rFonts w:cs="Arial"/>
          <w:sz w:val="24"/>
          <w:szCs w:val="24"/>
          <w:lang w:val="es-EC"/>
        </w:rPr>
        <w:t xml:space="preserve"> </w:t>
      </w:r>
      <w:r w:rsidR="00880E02">
        <w:rPr>
          <w:rFonts w:cs="Arial"/>
          <w:sz w:val="24"/>
          <w:szCs w:val="24"/>
          <w:lang w:val="es-EC"/>
        </w:rPr>
        <w:t xml:space="preserve"> abogado </w:t>
      </w:r>
      <w:r>
        <w:rPr>
          <w:rFonts w:cs="Arial"/>
          <w:sz w:val="24"/>
          <w:szCs w:val="24"/>
          <w:lang w:val="es-EC"/>
        </w:rPr>
        <w:t>defensor público al inicio de este caso</w:t>
      </w:r>
      <w:r w:rsidR="00880E02">
        <w:rPr>
          <w:rFonts w:cs="Arial"/>
          <w:sz w:val="24"/>
          <w:szCs w:val="24"/>
          <w:lang w:val="es-EC"/>
        </w:rPr>
        <w:t>,</w:t>
      </w:r>
      <w:r>
        <w:rPr>
          <w:rFonts w:cs="Arial"/>
          <w:sz w:val="24"/>
          <w:szCs w:val="24"/>
          <w:lang w:val="es-EC"/>
        </w:rPr>
        <w:t xml:space="preserve"> y</w:t>
      </w:r>
      <w:r w:rsidR="00880E02">
        <w:rPr>
          <w:rFonts w:cs="Arial"/>
          <w:sz w:val="24"/>
          <w:szCs w:val="24"/>
          <w:lang w:val="es-EC"/>
        </w:rPr>
        <w:t>;</w:t>
      </w:r>
      <w:r>
        <w:rPr>
          <w:rFonts w:cs="Arial"/>
          <w:sz w:val="24"/>
          <w:szCs w:val="24"/>
          <w:lang w:val="es-EC"/>
        </w:rPr>
        <w:t xml:space="preserve"> fiscalía maliciosamente</w:t>
      </w:r>
      <w:r w:rsidR="00483EF8">
        <w:rPr>
          <w:rFonts w:cs="Arial"/>
          <w:sz w:val="24"/>
          <w:szCs w:val="24"/>
          <w:lang w:val="es-EC"/>
        </w:rPr>
        <w:t xml:space="preserve"> abuso de su autoridad violando el numeral 21 del Art</w:t>
      </w:r>
      <w:r w:rsidR="00880E02">
        <w:rPr>
          <w:rFonts w:cs="Arial"/>
          <w:sz w:val="24"/>
          <w:szCs w:val="24"/>
          <w:lang w:val="es-EC"/>
        </w:rPr>
        <w:t>.</w:t>
      </w:r>
      <w:r w:rsidR="00483EF8">
        <w:rPr>
          <w:rFonts w:cs="Arial"/>
          <w:sz w:val="24"/>
          <w:szCs w:val="24"/>
          <w:lang w:val="es-EC"/>
        </w:rPr>
        <w:t xml:space="preserve"> 5</w:t>
      </w:r>
      <w:r w:rsidR="00880E02">
        <w:rPr>
          <w:rFonts w:cs="Arial"/>
          <w:sz w:val="24"/>
          <w:szCs w:val="24"/>
          <w:lang w:val="es-EC"/>
        </w:rPr>
        <w:t>.-</w:t>
      </w:r>
      <w:r w:rsidR="00483EF8">
        <w:rPr>
          <w:rFonts w:cs="Arial"/>
          <w:sz w:val="24"/>
          <w:szCs w:val="24"/>
          <w:lang w:val="es-EC"/>
        </w:rPr>
        <w:t xml:space="preserve"> del (COIP)  </w:t>
      </w:r>
      <w:r w:rsidR="00F2373B">
        <w:rPr>
          <w:rFonts w:cs="Arial"/>
          <w:sz w:val="24"/>
          <w:szCs w:val="24"/>
          <w:lang w:val="es-EC"/>
        </w:rPr>
        <w:t xml:space="preserve">así como el </w:t>
      </w:r>
      <w:r w:rsidR="00483EF8">
        <w:rPr>
          <w:rFonts w:cs="Arial"/>
          <w:sz w:val="24"/>
          <w:szCs w:val="24"/>
          <w:lang w:val="es-EC"/>
        </w:rPr>
        <w:t>Art.  23 y 26 del Código Orgánico de la Función</w:t>
      </w:r>
      <w:r w:rsidR="00E5313D">
        <w:rPr>
          <w:rFonts w:cs="Arial"/>
          <w:sz w:val="24"/>
          <w:szCs w:val="24"/>
          <w:lang w:val="es-EC"/>
        </w:rPr>
        <w:t xml:space="preserve"> J</w:t>
      </w:r>
      <w:r w:rsidR="00483EF8">
        <w:rPr>
          <w:rFonts w:cs="Arial"/>
          <w:sz w:val="24"/>
          <w:szCs w:val="24"/>
          <w:lang w:val="es-EC"/>
        </w:rPr>
        <w:t xml:space="preserve">udicial y mis juzgadores A quos  </w:t>
      </w:r>
      <w:r w:rsidR="00E5313D">
        <w:rPr>
          <w:rFonts w:cs="Arial"/>
          <w:sz w:val="24"/>
          <w:szCs w:val="24"/>
          <w:lang w:val="es-EC"/>
        </w:rPr>
        <w:t xml:space="preserve">valiéndose de </w:t>
      </w:r>
      <w:r w:rsidR="00483EF8">
        <w:rPr>
          <w:rFonts w:cs="Arial"/>
          <w:sz w:val="24"/>
          <w:szCs w:val="24"/>
          <w:lang w:val="es-EC"/>
        </w:rPr>
        <w:t>mi estado de indefensión</w:t>
      </w:r>
      <w:r w:rsidR="00E5313D">
        <w:rPr>
          <w:rFonts w:cs="Arial"/>
          <w:sz w:val="24"/>
          <w:szCs w:val="24"/>
          <w:lang w:val="es-EC"/>
        </w:rPr>
        <w:t xml:space="preserve"> </w:t>
      </w:r>
      <w:r w:rsidR="006D051E">
        <w:rPr>
          <w:rFonts w:cs="Arial"/>
          <w:sz w:val="24"/>
          <w:szCs w:val="24"/>
          <w:lang w:val="es-EC"/>
        </w:rPr>
        <w:t xml:space="preserve">por </w:t>
      </w:r>
      <w:r w:rsidR="00E5313D">
        <w:rPr>
          <w:rFonts w:cs="Arial"/>
          <w:sz w:val="24"/>
          <w:szCs w:val="24"/>
          <w:lang w:val="es-EC"/>
        </w:rPr>
        <w:t xml:space="preserve">estar detenido </w:t>
      </w:r>
      <w:r w:rsidR="00483EF8">
        <w:rPr>
          <w:rFonts w:cs="Arial"/>
          <w:sz w:val="24"/>
          <w:szCs w:val="24"/>
          <w:lang w:val="es-EC"/>
        </w:rPr>
        <w:t xml:space="preserve"> por </w:t>
      </w:r>
      <w:r w:rsidR="00E5313D">
        <w:rPr>
          <w:rFonts w:cs="Arial"/>
          <w:sz w:val="24"/>
          <w:szCs w:val="24"/>
          <w:lang w:val="es-EC"/>
        </w:rPr>
        <w:t>el</w:t>
      </w:r>
      <w:r w:rsidR="001D7243">
        <w:rPr>
          <w:rFonts w:cs="Arial"/>
          <w:sz w:val="24"/>
          <w:szCs w:val="24"/>
          <w:lang w:val="es-EC"/>
        </w:rPr>
        <w:t xml:space="preserve"> </w:t>
      </w:r>
      <w:r w:rsidR="00E5313D">
        <w:rPr>
          <w:rFonts w:cs="Arial"/>
          <w:sz w:val="24"/>
          <w:szCs w:val="24"/>
          <w:lang w:val="es-EC"/>
        </w:rPr>
        <w:t xml:space="preserve"> cuándo solo existía una orden de opresión por 24 horas  con fines investigativos, </w:t>
      </w:r>
      <w:r w:rsidR="00483EF8">
        <w:rPr>
          <w:rFonts w:cs="Arial"/>
          <w:sz w:val="24"/>
          <w:szCs w:val="24"/>
          <w:lang w:val="es-EC"/>
        </w:rPr>
        <w:t>hecho</w:t>
      </w:r>
      <w:r w:rsidR="009C3809">
        <w:rPr>
          <w:rFonts w:cs="Arial"/>
          <w:sz w:val="24"/>
          <w:szCs w:val="24"/>
          <w:lang w:val="es-EC"/>
        </w:rPr>
        <w:t xml:space="preserve"> </w:t>
      </w:r>
      <w:r w:rsidR="00483EF8">
        <w:rPr>
          <w:rFonts w:cs="Arial"/>
          <w:sz w:val="24"/>
          <w:szCs w:val="24"/>
          <w:lang w:val="es-EC"/>
        </w:rPr>
        <w:t xml:space="preserve">que </w:t>
      </w:r>
      <w:r w:rsidR="00F57C49">
        <w:rPr>
          <w:rFonts w:cs="Arial"/>
          <w:sz w:val="24"/>
          <w:szCs w:val="24"/>
          <w:lang w:val="es-EC"/>
        </w:rPr>
        <w:t xml:space="preserve">jamás </w:t>
      </w:r>
      <w:r w:rsidR="00483EF8">
        <w:rPr>
          <w:rFonts w:cs="Arial"/>
          <w:sz w:val="24"/>
          <w:szCs w:val="24"/>
          <w:lang w:val="es-EC"/>
        </w:rPr>
        <w:t xml:space="preserve">contemplaron que a </w:t>
      </w:r>
      <w:r w:rsidR="00F2373B">
        <w:rPr>
          <w:rFonts w:cs="Arial"/>
          <w:sz w:val="24"/>
          <w:szCs w:val="24"/>
          <w:lang w:val="es-EC"/>
        </w:rPr>
        <w:t>mí</w:t>
      </w:r>
      <w:r w:rsidR="00483EF8">
        <w:rPr>
          <w:rFonts w:cs="Arial"/>
          <w:sz w:val="24"/>
          <w:szCs w:val="24"/>
          <w:lang w:val="es-EC"/>
        </w:rPr>
        <w:t xml:space="preserve"> nunca me llamaron a dar una versión según ordena el Art</w:t>
      </w:r>
      <w:r w:rsidR="00E5313D">
        <w:rPr>
          <w:rFonts w:cs="Arial"/>
          <w:sz w:val="24"/>
          <w:szCs w:val="24"/>
          <w:lang w:val="es-EC"/>
        </w:rPr>
        <w:t>.</w:t>
      </w:r>
      <w:r w:rsidR="00483EF8">
        <w:rPr>
          <w:rFonts w:cs="Arial"/>
          <w:sz w:val="24"/>
          <w:szCs w:val="24"/>
          <w:lang w:val="es-EC"/>
        </w:rPr>
        <w:t xml:space="preserve"> 5</w:t>
      </w:r>
      <w:r w:rsidR="00F2373B">
        <w:rPr>
          <w:rFonts w:cs="Arial"/>
          <w:sz w:val="24"/>
          <w:szCs w:val="24"/>
          <w:lang w:val="es-EC"/>
        </w:rPr>
        <w:t>0</w:t>
      </w:r>
      <w:r w:rsidR="00483EF8">
        <w:rPr>
          <w:rFonts w:cs="Arial"/>
          <w:sz w:val="24"/>
          <w:szCs w:val="24"/>
          <w:lang w:val="es-EC"/>
        </w:rPr>
        <w:t xml:space="preserve">8 del  </w:t>
      </w:r>
      <w:r w:rsidR="00F2373B" w:rsidRPr="00F2373B">
        <w:rPr>
          <w:rFonts w:cs="Arial"/>
          <w:sz w:val="24"/>
          <w:szCs w:val="24"/>
          <w:lang w:val="es-EC"/>
        </w:rPr>
        <w:t>(COIP)</w:t>
      </w:r>
      <w:r w:rsidR="00E5313D">
        <w:rPr>
          <w:rFonts w:cs="Arial"/>
          <w:sz w:val="24"/>
          <w:szCs w:val="24"/>
          <w:lang w:val="es-EC"/>
        </w:rPr>
        <w:t xml:space="preserve"> </w:t>
      </w:r>
      <w:r w:rsidR="001D7243">
        <w:rPr>
          <w:rFonts w:cs="Arial"/>
          <w:sz w:val="24"/>
          <w:szCs w:val="24"/>
          <w:lang w:val="es-EC"/>
        </w:rPr>
        <w:t xml:space="preserve">nunca me escondí ni evadí a la ley  o sea hacia mis actividades normales de trabajo y estudiante que era en el momento de la injusta detención en mi contra, </w:t>
      </w:r>
      <w:r w:rsidR="00E5313D">
        <w:rPr>
          <w:rFonts w:cs="Arial"/>
          <w:sz w:val="24"/>
          <w:szCs w:val="24"/>
          <w:lang w:val="es-EC"/>
        </w:rPr>
        <w:t xml:space="preserve">dejando claro </w:t>
      </w:r>
      <w:r w:rsidR="001D7243">
        <w:rPr>
          <w:rFonts w:cs="Arial"/>
          <w:sz w:val="24"/>
          <w:szCs w:val="24"/>
          <w:lang w:val="es-EC"/>
        </w:rPr>
        <w:t>que mis juzgadores si</w:t>
      </w:r>
      <w:r w:rsidR="00E5313D">
        <w:rPr>
          <w:rFonts w:cs="Arial"/>
          <w:sz w:val="24"/>
          <w:szCs w:val="24"/>
          <w:lang w:val="es-EC"/>
        </w:rPr>
        <w:t xml:space="preserve"> han contravenido expresamente la norma escrita y la indebida aplicación de esta</w:t>
      </w:r>
      <w:r w:rsidR="006D051E">
        <w:rPr>
          <w:rFonts w:cs="Arial"/>
          <w:sz w:val="24"/>
          <w:szCs w:val="24"/>
          <w:lang w:val="es-EC"/>
        </w:rPr>
        <w:t xml:space="preserve"> y.-                                   </w:t>
      </w:r>
      <w:r w:rsidR="00E5313D" w:rsidRPr="006D051E">
        <w:rPr>
          <w:rFonts w:cs="Arial"/>
          <w:b/>
          <w:sz w:val="24"/>
          <w:szCs w:val="24"/>
          <w:lang w:val="es-EC"/>
        </w:rPr>
        <w:t xml:space="preserve"> </w:t>
      </w:r>
      <w:r w:rsidR="006D051E">
        <w:rPr>
          <w:rFonts w:cs="Arial"/>
          <w:b/>
          <w:sz w:val="24"/>
          <w:szCs w:val="24"/>
          <w:lang w:val="es-EC"/>
        </w:rPr>
        <w:t>(4</w:t>
      </w:r>
      <w:r w:rsidR="006D051E" w:rsidRPr="006D051E">
        <w:rPr>
          <w:rFonts w:cs="Arial"/>
          <w:b/>
          <w:sz w:val="24"/>
          <w:szCs w:val="24"/>
          <w:lang w:val="es-EC"/>
        </w:rPr>
        <w:t>)</w:t>
      </w:r>
    </w:p>
    <w:p w:rsidR="006D051E" w:rsidRDefault="006D051E" w:rsidP="009C476C">
      <w:pPr>
        <w:pStyle w:val="Sinespaciado"/>
        <w:jc w:val="center"/>
        <w:rPr>
          <w:rFonts w:cs="Arial"/>
          <w:b/>
          <w:sz w:val="24"/>
          <w:szCs w:val="24"/>
          <w:lang w:val="es-EC"/>
        </w:rPr>
      </w:pPr>
    </w:p>
    <w:p w:rsidR="009C476C" w:rsidRDefault="009C476C" w:rsidP="009C476C">
      <w:pPr>
        <w:pStyle w:val="Sinespaciado"/>
        <w:jc w:val="center"/>
        <w:rPr>
          <w:rFonts w:cs="Arial"/>
          <w:b/>
          <w:sz w:val="24"/>
          <w:szCs w:val="24"/>
          <w:lang w:val="es-EC"/>
        </w:rPr>
      </w:pPr>
      <w:r>
        <w:rPr>
          <w:rFonts w:cs="Arial"/>
          <w:b/>
          <w:sz w:val="24"/>
          <w:szCs w:val="24"/>
          <w:lang w:val="es-EC"/>
        </w:rPr>
        <w:t>(III</w:t>
      </w:r>
      <w:r w:rsidRPr="00F2373B">
        <w:rPr>
          <w:rFonts w:cs="Arial"/>
          <w:b/>
          <w:sz w:val="24"/>
          <w:szCs w:val="24"/>
          <w:lang w:val="es-EC"/>
        </w:rPr>
        <w:t>)</w:t>
      </w:r>
    </w:p>
    <w:p w:rsidR="009C476C" w:rsidRDefault="00F57C49" w:rsidP="004E15A1">
      <w:pPr>
        <w:pStyle w:val="Sinespaciado"/>
        <w:jc w:val="both"/>
        <w:rPr>
          <w:rFonts w:cs="Arial"/>
          <w:sz w:val="24"/>
          <w:szCs w:val="24"/>
          <w:lang w:val="es-EC"/>
        </w:rPr>
      </w:pPr>
      <w:r w:rsidRPr="00F57C49">
        <w:rPr>
          <w:rFonts w:cs="Arial"/>
          <w:sz w:val="24"/>
          <w:szCs w:val="24"/>
          <w:lang w:val="es-EC"/>
        </w:rPr>
        <w:t>La Sala Única Multicompetente de la Corte Provincial de Justicia del Carchi,</w:t>
      </w:r>
      <w:r>
        <w:rPr>
          <w:rFonts w:cs="Arial"/>
          <w:sz w:val="24"/>
          <w:szCs w:val="24"/>
          <w:lang w:val="es-EC"/>
        </w:rPr>
        <w:t xml:space="preserve"> sigue la cadena de errores indicando </w:t>
      </w:r>
      <w:r w:rsidR="001C6B16">
        <w:rPr>
          <w:rFonts w:cs="Arial"/>
          <w:sz w:val="24"/>
          <w:szCs w:val="24"/>
          <w:lang w:val="es-EC"/>
        </w:rPr>
        <w:t>d</w:t>
      </w:r>
      <w:r>
        <w:rPr>
          <w:rFonts w:cs="Arial"/>
          <w:sz w:val="24"/>
          <w:szCs w:val="24"/>
          <w:lang w:val="es-EC"/>
        </w:rPr>
        <w:t xml:space="preserve">entro del relato de su </w:t>
      </w:r>
      <w:r w:rsidR="009C476C">
        <w:rPr>
          <w:rFonts w:cs="Arial"/>
          <w:sz w:val="24"/>
          <w:szCs w:val="24"/>
          <w:lang w:val="es-EC"/>
        </w:rPr>
        <w:t xml:space="preserve">fundamentación </w:t>
      </w:r>
      <w:r w:rsidR="001D7243">
        <w:rPr>
          <w:rFonts w:cs="Arial"/>
          <w:sz w:val="24"/>
          <w:szCs w:val="24"/>
          <w:lang w:val="es-EC"/>
        </w:rPr>
        <w:t>y q</w:t>
      </w:r>
      <w:r w:rsidR="001C6B16">
        <w:rPr>
          <w:rFonts w:cs="Arial"/>
          <w:sz w:val="24"/>
          <w:szCs w:val="24"/>
          <w:lang w:val="es-EC"/>
        </w:rPr>
        <w:t>ue</w:t>
      </w:r>
      <w:r>
        <w:rPr>
          <w:rFonts w:cs="Arial"/>
          <w:sz w:val="24"/>
          <w:szCs w:val="24"/>
          <w:lang w:val="es-EC"/>
        </w:rPr>
        <w:t xml:space="preserve"> para con</w:t>
      </w:r>
      <w:r w:rsidR="001C6B16">
        <w:rPr>
          <w:rFonts w:cs="Arial"/>
          <w:sz w:val="24"/>
          <w:szCs w:val="24"/>
          <w:lang w:val="es-EC"/>
        </w:rPr>
        <w:t>ocimiento de esta instancia señalo</w:t>
      </w:r>
      <w:r>
        <w:rPr>
          <w:rFonts w:cs="Arial"/>
          <w:sz w:val="24"/>
          <w:szCs w:val="24"/>
          <w:lang w:val="es-EC"/>
        </w:rPr>
        <w:t xml:space="preserve"> </w:t>
      </w:r>
      <w:r w:rsidR="009C476C">
        <w:rPr>
          <w:rFonts w:cs="Arial"/>
          <w:sz w:val="24"/>
          <w:szCs w:val="24"/>
          <w:lang w:val="es-EC"/>
        </w:rPr>
        <w:t>textual</w:t>
      </w:r>
      <w:r w:rsidR="001C6B16">
        <w:rPr>
          <w:rFonts w:cs="Arial"/>
          <w:sz w:val="24"/>
          <w:szCs w:val="24"/>
          <w:lang w:val="es-EC"/>
        </w:rPr>
        <w:t xml:space="preserve">mente </w:t>
      </w:r>
      <w:r w:rsidR="009C476C">
        <w:rPr>
          <w:rFonts w:cs="Arial"/>
          <w:sz w:val="24"/>
          <w:szCs w:val="24"/>
          <w:lang w:val="es-EC"/>
        </w:rPr>
        <w:t xml:space="preserve"> </w:t>
      </w:r>
      <w:r>
        <w:rPr>
          <w:rFonts w:cs="Arial"/>
          <w:sz w:val="24"/>
          <w:szCs w:val="24"/>
          <w:lang w:val="es-EC"/>
        </w:rPr>
        <w:t>lo que manifiesta</w:t>
      </w:r>
      <w:r w:rsidR="009C476C">
        <w:rPr>
          <w:rFonts w:cs="Arial"/>
          <w:sz w:val="24"/>
          <w:szCs w:val="24"/>
          <w:lang w:val="es-EC"/>
        </w:rPr>
        <w:t xml:space="preserve"> y dice así: </w:t>
      </w:r>
      <w:r>
        <w:rPr>
          <w:rFonts w:cs="Arial"/>
          <w:sz w:val="24"/>
          <w:szCs w:val="24"/>
          <w:lang w:val="es-EC"/>
        </w:rPr>
        <w:t xml:space="preserve"> </w:t>
      </w:r>
    </w:p>
    <w:p w:rsidR="006D051E" w:rsidRPr="00ED332E" w:rsidRDefault="006D051E" w:rsidP="004E15A1">
      <w:pPr>
        <w:pStyle w:val="Sinespaciado"/>
        <w:jc w:val="both"/>
        <w:rPr>
          <w:rFonts w:cs="Arial"/>
          <w:sz w:val="24"/>
          <w:szCs w:val="24"/>
          <w:lang w:val="es-EC"/>
        </w:rPr>
      </w:pPr>
    </w:p>
    <w:p w:rsidR="00F57C49" w:rsidRDefault="009C476C" w:rsidP="004E15A1">
      <w:pPr>
        <w:pStyle w:val="Sinespaciado"/>
        <w:jc w:val="both"/>
        <w:rPr>
          <w:rFonts w:cs="Arial"/>
          <w:b/>
          <w:sz w:val="24"/>
          <w:szCs w:val="24"/>
          <w:lang w:val="es-EC"/>
        </w:rPr>
      </w:pPr>
      <w:r w:rsidRPr="009C476C">
        <w:rPr>
          <w:rFonts w:cs="Arial"/>
          <w:b/>
          <w:sz w:val="24"/>
          <w:szCs w:val="24"/>
          <w:lang w:val="es-EC"/>
        </w:rPr>
        <w:t>: 9.3.2.1.- Respecto de la violación de derechos que alega la defensa, debemos indicar que si existía un examen médico anterior, en el cual se dice que no se evidencia delito, el Perito debía ser llamado para que comparezca a la audiencia de juicio, a pedido de la defensa del procesado, si este peritaje le era favorable; sin embargo, revisado el expediente ni siquiera lo ha solicitado en su anuncio de prueba, de haberlo hecho,</w:t>
      </w:r>
      <w:r>
        <w:rPr>
          <w:rFonts w:cs="Arial"/>
          <w:b/>
          <w:sz w:val="24"/>
          <w:szCs w:val="24"/>
          <w:lang w:val="es-EC"/>
        </w:rPr>
        <w:t xml:space="preserve"> t</w:t>
      </w:r>
      <w:r w:rsidRPr="009C476C">
        <w:rPr>
          <w:rFonts w:cs="Arial"/>
          <w:b/>
          <w:sz w:val="24"/>
          <w:szCs w:val="24"/>
          <w:lang w:val="es-EC"/>
        </w:rPr>
        <w:t>anto</w:t>
      </w:r>
      <w:r w:rsidR="00F57C49" w:rsidRPr="009C476C">
        <w:rPr>
          <w:rFonts w:cs="Arial"/>
          <w:b/>
          <w:sz w:val="24"/>
          <w:szCs w:val="24"/>
          <w:lang w:val="es-EC"/>
        </w:rPr>
        <w:t xml:space="preserve"> el Tribunal A-quo como esta Sala de alzada hubieran tenido la posibilidad de valorar dicho testimonio; en consecuencia, al existir omisión por parte de la defensa, no existe vulneración de derecho alguno, pues las y los juzgadores no podemos suplir las deficiencias en la carga probatoria. 9.3.2.2.- Ante la alegación de la desproporcionalidad de la pena, este Tribunal señala que el tipo penal por el que se juzga al recurrente, se encuentra tipificado y sancionado en el Art. 171, numerales 1 y 2, del Código Orgánico Integral Penal, que tiene prevista una pena de diecinueve a veintidós años, siendo aplicables las atenuantes del Art. 45, Ibídem. Se ha invocado por la defensa que se ha justificado las atenuantes de los numerales 5 y 6 de la mencionada norma; al respecto, revisado el proceso no aparece que el procesado se haya presentado en forma voluntaria a las autoridades de justicia, siendo necesaria una orden del Juez para su comparecencia; tampoco aparece alguna evidencia de una colaboración eficaz con las autoridades en la</w:t>
      </w:r>
      <w:r w:rsidR="006D051E">
        <w:rPr>
          <w:rFonts w:cs="Arial"/>
          <w:b/>
          <w:sz w:val="24"/>
          <w:szCs w:val="24"/>
          <w:lang w:val="es-EC"/>
        </w:rPr>
        <w:t xml:space="preserve"> investigación de la infracción;</w:t>
      </w:r>
    </w:p>
    <w:p w:rsidR="009C476C" w:rsidRPr="009C476C" w:rsidRDefault="009C476C" w:rsidP="009C476C">
      <w:pPr>
        <w:pStyle w:val="Sinespaciado"/>
        <w:jc w:val="center"/>
        <w:rPr>
          <w:rFonts w:cs="Arial"/>
          <w:b/>
          <w:sz w:val="24"/>
          <w:szCs w:val="24"/>
          <w:lang w:val="es-EC"/>
        </w:rPr>
      </w:pPr>
      <w:r>
        <w:rPr>
          <w:rFonts w:cs="Arial"/>
          <w:b/>
          <w:sz w:val="24"/>
          <w:szCs w:val="24"/>
          <w:lang w:val="es-EC"/>
        </w:rPr>
        <w:t>(IV</w:t>
      </w:r>
      <w:r w:rsidRPr="009C476C">
        <w:rPr>
          <w:rFonts w:cs="Arial"/>
          <w:b/>
          <w:sz w:val="24"/>
          <w:szCs w:val="24"/>
          <w:lang w:val="es-EC"/>
        </w:rPr>
        <w:t>)</w:t>
      </w:r>
    </w:p>
    <w:p w:rsidR="00DA3498" w:rsidRDefault="008F48CA" w:rsidP="004E15A1">
      <w:pPr>
        <w:pStyle w:val="Sinespaciado"/>
        <w:jc w:val="both"/>
        <w:rPr>
          <w:rFonts w:cs="Arial"/>
          <w:sz w:val="24"/>
          <w:szCs w:val="24"/>
          <w:lang w:val="es-EC"/>
        </w:rPr>
      </w:pPr>
      <w:r>
        <w:rPr>
          <w:rFonts w:cs="Arial"/>
          <w:sz w:val="24"/>
          <w:szCs w:val="24"/>
          <w:lang w:val="es-EC"/>
        </w:rPr>
        <w:t xml:space="preserve">NOTA; A FORMA DE CONOCIMIENTO A ESTA MAGISTRATURA.- el primer examen ginecológico que hace referencia la Corte Provincial ya fue adjunto las  copas certificadas por la propia fiscalía. Más sin embargo nada se dice peor se da el valor como pruebas de descargo </w:t>
      </w:r>
      <w:r w:rsidR="001D7243">
        <w:rPr>
          <w:rFonts w:cs="Arial"/>
          <w:sz w:val="24"/>
          <w:szCs w:val="24"/>
          <w:lang w:val="es-EC"/>
        </w:rPr>
        <w:t xml:space="preserve">donde se evidencia que no existió ninguna violación, también se habla de infecciones de transmisión por contacto sexual </w:t>
      </w:r>
      <w:r w:rsidR="0098323B">
        <w:rPr>
          <w:rFonts w:cs="Arial"/>
          <w:sz w:val="24"/>
          <w:szCs w:val="24"/>
          <w:lang w:val="es-EC"/>
        </w:rPr>
        <w:t>a la supuesta víctima (YFCR). Infecciones</w:t>
      </w:r>
      <w:r w:rsidR="001D7243">
        <w:rPr>
          <w:rFonts w:cs="Arial"/>
          <w:sz w:val="24"/>
          <w:szCs w:val="24"/>
          <w:lang w:val="es-EC"/>
        </w:rPr>
        <w:t xml:space="preserve"> que nunca las ha tenido ni las tiene el señor </w:t>
      </w:r>
      <w:r w:rsidR="001D7243" w:rsidRPr="001D7243">
        <w:rPr>
          <w:rFonts w:cs="Arial"/>
          <w:sz w:val="24"/>
          <w:szCs w:val="24"/>
          <w:lang w:val="es-EC"/>
        </w:rPr>
        <w:t>B</w:t>
      </w:r>
      <w:r w:rsidR="0098323B">
        <w:rPr>
          <w:rFonts w:cs="Arial"/>
          <w:sz w:val="24"/>
          <w:szCs w:val="24"/>
          <w:lang w:val="es-EC"/>
        </w:rPr>
        <w:t xml:space="preserve">ENAVIDES CANACUAN LUIS FERNANDO, </w:t>
      </w:r>
      <w:r>
        <w:rPr>
          <w:rFonts w:cs="Arial"/>
          <w:sz w:val="24"/>
          <w:szCs w:val="24"/>
          <w:lang w:val="es-EC"/>
        </w:rPr>
        <w:t>y</w:t>
      </w:r>
      <w:r w:rsidR="0098323B">
        <w:rPr>
          <w:rFonts w:cs="Arial"/>
          <w:sz w:val="24"/>
          <w:szCs w:val="24"/>
          <w:lang w:val="es-EC"/>
        </w:rPr>
        <w:t>;</w:t>
      </w:r>
      <w:r>
        <w:rPr>
          <w:rFonts w:cs="Arial"/>
          <w:sz w:val="24"/>
          <w:szCs w:val="24"/>
          <w:lang w:val="es-EC"/>
        </w:rPr>
        <w:t xml:space="preserve">   </w:t>
      </w:r>
      <w:r w:rsidR="009C476C">
        <w:rPr>
          <w:rFonts w:cs="Arial"/>
          <w:sz w:val="24"/>
          <w:szCs w:val="24"/>
          <w:lang w:val="es-EC"/>
        </w:rPr>
        <w:t xml:space="preserve">la  </w:t>
      </w:r>
      <w:r w:rsidR="009C476C" w:rsidRPr="009C476C">
        <w:rPr>
          <w:rFonts w:cs="Arial"/>
          <w:sz w:val="24"/>
          <w:szCs w:val="24"/>
          <w:lang w:val="es-EC"/>
        </w:rPr>
        <w:t>Sala Única Multicompetente de la Corte Provincial de Justicia del Carchi,</w:t>
      </w:r>
      <w:r w:rsidR="009C476C">
        <w:rPr>
          <w:rFonts w:cs="Arial"/>
          <w:sz w:val="24"/>
          <w:szCs w:val="24"/>
          <w:lang w:val="es-EC"/>
        </w:rPr>
        <w:t xml:space="preserve"> tampoco hace observaciones a fiscalía que del expediente no existe </w:t>
      </w:r>
      <w:r w:rsidR="001C6B16" w:rsidRPr="001C6B16">
        <w:rPr>
          <w:rFonts w:cs="Arial"/>
          <w:b/>
          <w:sz w:val="24"/>
          <w:szCs w:val="24"/>
          <w:lang w:val="es-EC"/>
        </w:rPr>
        <w:t>BOLETA ALGUNA</w:t>
      </w:r>
      <w:r w:rsidR="001C6B16">
        <w:rPr>
          <w:rFonts w:cs="Arial"/>
          <w:sz w:val="24"/>
          <w:szCs w:val="24"/>
          <w:lang w:val="es-EC"/>
        </w:rPr>
        <w:t xml:space="preserve"> </w:t>
      </w:r>
      <w:r w:rsidR="009C476C">
        <w:rPr>
          <w:rFonts w:cs="Arial"/>
          <w:sz w:val="24"/>
          <w:szCs w:val="24"/>
          <w:lang w:val="es-EC"/>
        </w:rPr>
        <w:t xml:space="preserve">donde se </w:t>
      </w:r>
      <w:r w:rsidR="0098323B">
        <w:rPr>
          <w:rFonts w:cs="Arial"/>
          <w:sz w:val="24"/>
          <w:szCs w:val="24"/>
          <w:lang w:val="es-EC"/>
        </w:rPr>
        <w:t xml:space="preserve">le </w:t>
      </w:r>
      <w:r w:rsidR="009C476C">
        <w:rPr>
          <w:rFonts w:cs="Arial"/>
          <w:sz w:val="24"/>
          <w:szCs w:val="24"/>
          <w:lang w:val="es-EC"/>
        </w:rPr>
        <w:t xml:space="preserve">llame en legal y divida forma  al procesado a dar una versión de los hechos que se estaría investigando en su contra. </w:t>
      </w:r>
      <w:r w:rsidR="001D21D1">
        <w:rPr>
          <w:rFonts w:cs="Arial"/>
          <w:sz w:val="24"/>
          <w:szCs w:val="24"/>
          <w:lang w:val="es-EC"/>
        </w:rPr>
        <w:t>En</w:t>
      </w:r>
      <w:r w:rsidR="009C476C">
        <w:rPr>
          <w:rFonts w:cs="Arial"/>
          <w:sz w:val="24"/>
          <w:szCs w:val="24"/>
          <w:lang w:val="es-EC"/>
        </w:rPr>
        <w:t xml:space="preserve"> esta parte la judicatura nombra</w:t>
      </w:r>
      <w:r>
        <w:rPr>
          <w:rFonts w:cs="Arial"/>
          <w:sz w:val="24"/>
          <w:szCs w:val="24"/>
          <w:lang w:val="es-EC"/>
        </w:rPr>
        <w:t xml:space="preserve">da </w:t>
      </w:r>
      <w:r w:rsidR="001D21D1">
        <w:rPr>
          <w:rFonts w:cs="Arial"/>
          <w:sz w:val="24"/>
          <w:szCs w:val="24"/>
          <w:lang w:val="es-EC"/>
        </w:rPr>
        <w:t>a</w:t>
      </w:r>
      <w:r w:rsidR="009C476C">
        <w:rPr>
          <w:rFonts w:cs="Arial"/>
          <w:sz w:val="24"/>
          <w:szCs w:val="24"/>
          <w:lang w:val="es-EC"/>
        </w:rPr>
        <w:t xml:space="preserve"> in</w:t>
      </w:r>
      <w:r w:rsidR="001C6B16">
        <w:rPr>
          <w:rFonts w:cs="Arial"/>
          <w:sz w:val="24"/>
          <w:szCs w:val="24"/>
          <w:lang w:val="es-EC"/>
        </w:rPr>
        <w:t xml:space="preserve">observo </w:t>
      </w:r>
      <w:r>
        <w:rPr>
          <w:rFonts w:cs="Arial"/>
          <w:sz w:val="24"/>
          <w:szCs w:val="24"/>
          <w:lang w:val="es-EC"/>
        </w:rPr>
        <w:t xml:space="preserve">expresamente </w:t>
      </w:r>
      <w:r w:rsidR="001C6B16">
        <w:rPr>
          <w:rFonts w:cs="Arial"/>
          <w:sz w:val="24"/>
          <w:szCs w:val="24"/>
          <w:lang w:val="es-EC"/>
        </w:rPr>
        <w:t>el buen principio de la</w:t>
      </w:r>
      <w:r w:rsidR="009C476C">
        <w:rPr>
          <w:rFonts w:cs="Arial"/>
          <w:sz w:val="24"/>
          <w:szCs w:val="24"/>
          <w:lang w:val="es-EC"/>
        </w:rPr>
        <w:t xml:space="preserve"> </w:t>
      </w:r>
      <w:r w:rsidR="001C6B16">
        <w:rPr>
          <w:rFonts w:cs="Arial"/>
          <w:sz w:val="24"/>
          <w:szCs w:val="24"/>
          <w:lang w:val="es-EC"/>
        </w:rPr>
        <w:t xml:space="preserve">SEGURIDAD JURÍDICA, </w:t>
      </w:r>
      <w:r w:rsidR="001D21D1">
        <w:rPr>
          <w:rFonts w:cs="Arial"/>
          <w:sz w:val="24"/>
          <w:szCs w:val="24"/>
          <w:lang w:val="es-EC"/>
        </w:rPr>
        <w:t>sancionada en el Art. 25.- concordante con el Art. 29.-  del Código Orgánico de la Función Judicial</w:t>
      </w:r>
      <w:r w:rsidR="001C6B16">
        <w:rPr>
          <w:rFonts w:cs="Arial"/>
          <w:sz w:val="24"/>
          <w:szCs w:val="24"/>
          <w:lang w:val="es-EC"/>
        </w:rPr>
        <w:t xml:space="preserve">, </w:t>
      </w:r>
      <w:r>
        <w:rPr>
          <w:rFonts w:cs="Arial"/>
          <w:sz w:val="24"/>
          <w:szCs w:val="24"/>
          <w:lang w:val="es-EC"/>
        </w:rPr>
        <w:t>d</w:t>
      </w:r>
      <w:r w:rsidR="001C6B16">
        <w:rPr>
          <w:rFonts w:cs="Arial"/>
          <w:sz w:val="24"/>
          <w:szCs w:val="24"/>
          <w:lang w:val="es-EC"/>
        </w:rPr>
        <w:t xml:space="preserve">el inciso segundo del  Art 426 de la Constitución </w:t>
      </w:r>
      <w:r>
        <w:rPr>
          <w:rFonts w:cs="Arial"/>
          <w:sz w:val="24"/>
          <w:szCs w:val="24"/>
          <w:lang w:val="es-EC"/>
        </w:rPr>
        <w:t xml:space="preserve">de 2008 que </w:t>
      </w:r>
      <w:r w:rsidR="001C6B16">
        <w:rPr>
          <w:rFonts w:cs="Arial"/>
          <w:sz w:val="24"/>
          <w:szCs w:val="24"/>
          <w:lang w:val="es-EC"/>
        </w:rPr>
        <w:t xml:space="preserve">ordena </w:t>
      </w:r>
      <w:r w:rsidR="00DA3498">
        <w:rPr>
          <w:rFonts w:cs="Arial"/>
          <w:sz w:val="24"/>
          <w:szCs w:val="24"/>
          <w:lang w:val="es-EC"/>
        </w:rPr>
        <w:t>lo siguiente</w:t>
      </w:r>
      <w:r w:rsidR="0098323B">
        <w:rPr>
          <w:rFonts w:cs="Arial"/>
          <w:sz w:val="24"/>
          <w:szCs w:val="24"/>
          <w:lang w:val="es-EC"/>
        </w:rPr>
        <w:t>:</w:t>
      </w:r>
      <w:r w:rsidR="00E5313D">
        <w:rPr>
          <w:rFonts w:cs="Arial"/>
          <w:sz w:val="24"/>
          <w:szCs w:val="24"/>
          <w:lang w:val="es-EC"/>
        </w:rPr>
        <w:t xml:space="preserve">                                                                                                                                  </w:t>
      </w:r>
      <w:r w:rsidR="00E5313D" w:rsidRPr="00E5313D">
        <w:rPr>
          <w:lang w:val="es-EC"/>
        </w:rPr>
        <w:t xml:space="preserve"> </w:t>
      </w:r>
    </w:p>
    <w:p w:rsidR="006D051E" w:rsidRDefault="00DA3498" w:rsidP="004E15A1">
      <w:pPr>
        <w:pStyle w:val="Sinespaciado"/>
        <w:jc w:val="both"/>
        <w:rPr>
          <w:rFonts w:cs="Arial"/>
          <w:sz w:val="24"/>
          <w:szCs w:val="24"/>
          <w:u w:val="single"/>
          <w:lang w:val="es-EC"/>
        </w:rPr>
      </w:pPr>
      <w:r w:rsidRPr="00DA3498">
        <w:rPr>
          <w:rFonts w:cs="Arial"/>
          <w:sz w:val="24"/>
          <w:szCs w:val="24"/>
          <w:lang w:val="es-EC"/>
        </w:rPr>
        <w:t>Las juezas y jueces, autoridades administrativas y servidoras y servidores públicos, aplicarán directamente las normas constitucionales y las previstas en los</w:t>
      </w:r>
      <w:r w:rsidR="006D051E">
        <w:rPr>
          <w:rFonts w:cs="Arial"/>
          <w:sz w:val="24"/>
          <w:szCs w:val="24"/>
          <w:lang w:val="es-EC"/>
        </w:rPr>
        <w:t xml:space="preserve">.- </w:t>
      </w:r>
      <w:r w:rsidRPr="00DA3498">
        <w:rPr>
          <w:rFonts w:cs="Arial"/>
          <w:sz w:val="24"/>
          <w:szCs w:val="24"/>
          <w:lang w:val="es-EC"/>
        </w:rPr>
        <w:t xml:space="preserve"> </w:t>
      </w:r>
      <w:r w:rsidR="006D051E" w:rsidRPr="006D051E">
        <w:rPr>
          <w:rFonts w:cs="Arial"/>
          <w:b/>
          <w:sz w:val="24"/>
          <w:szCs w:val="24"/>
          <w:lang w:val="es-EC"/>
        </w:rPr>
        <w:t>(5)</w:t>
      </w:r>
      <w:r w:rsidR="006D051E">
        <w:rPr>
          <w:rFonts w:cs="Arial"/>
          <w:sz w:val="24"/>
          <w:szCs w:val="24"/>
          <w:lang w:val="es-EC"/>
        </w:rPr>
        <w:t xml:space="preserve"> I</w:t>
      </w:r>
      <w:r w:rsidRPr="00DA3498">
        <w:rPr>
          <w:rFonts w:cs="Arial"/>
          <w:sz w:val="24"/>
          <w:szCs w:val="24"/>
          <w:lang w:val="es-EC"/>
        </w:rPr>
        <w:t xml:space="preserve">nstrumentos internacionales de derechos humanos siempre que sean más favorables a las establecidas en la Constitución, </w:t>
      </w:r>
      <w:r w:rsidRPr="00DA3498">
        <w:rPr>
          <w:rFonts w:cs="Arial"/>
          <w:sz w:val="24"/>
          <w:szCs w:val="24"/>
          <w:u w:val="single"/>
          <w:lang w:val="es-EC"/>
        </w:rPr>
        <w:t>aunque las partes no las invoquen expresamente.</w:t>
      </w:r>
      <w:r w:rsidR="006D051E">
        <w:rPr>
          <w:rFonts w:cs="Arial"/>
          <w:sz w:val="24"/>
          <w:szCs w:val="24"/>
          <w:u w:val="single"/>
          <w:lang w:val="es-EC"/>
        </w:rPr>
        <w:t xml:space="preserve"> </w:t>
      </w:r>
    </w:p>
    <w:p w:rsidR="006D051E" w:rsidRDefault="006D051E" w:rsidP="004E15A1">
      <w:pPr>
        <w:pStyle w:val="Sinespaciado"/>
        <w:jc w:val="both"/>
        <w:rPr>
          <w:rFonts w:cs="Arial"/>
          <w:sz w:val="24"/>
          <w:szCs w:val="24"/>
          <w:u w:val="single"/>
          <w:lang w:val="es-EC"/>
        </w:rPr>
      </w:pPr>
    </w:p>
    <w:p w:rsidR="004E15A1" w:rsidRPr="006D051E" w:rsidRDefault="004E15A1" w:rsidP="004E15A1">
      <w:pPr>
        <w:pStyle w:val="Sinespaciado"/>
        <w:jc w:val="both"/>
        <w:rPr>
          <w:rFonts w:cs="Arial"/>
          <w:sz w:val="24"/>
          <w:szCs w:val="24"/>
          <w:u w:val="single"/>
          <w:lang w:val="es-EC"/>
        </w:rPr>
      </w:pPr>
      <w:r w:rsidRPr="00C62087">
        <w:rPr>
          <w:rFonts w:cs="Arial"/>
          <w:sz w:val="24"/>
          <w:szCs w:val="24"/>
          <w:lang w:val="es-EC"/>
        </w:rPr>
        <w:t xml:space="preserve">Es por lo que presento el correspondiente RECURSO  DE CASACIÓN. Conforme estipula el Art. 656  y según lo dispuesto en  el trámite legal del Numeral 1, 2, 3, </w:t>
      </w:r>
      <w:r w:rsidR="00DA3498">
        <w:rPr>
          <w:rFonts w:cs="Arial"/>
          <w:sz w:val="24"/>
          <w:szCs w:val="24"/>
          <w:lang w:val="es-EC"/>
        </w:rPr>
        <w:t xml:space="preserve">5, </w:t>
      </w:r>
      <w:r w:rsidRPr="00C62087">
        <w:rPr>
          <w:rFonts w:cs="Arial"/>
          <w:sz w:val="24"/>
          <w:szCs w:val="24"/>
          <w:lang w:val="es-EC"/>
        </w:rPr>
        <w:t>y demás  siguientes del  Art. 657.-  del Código Orgá</w:t>
      </w:r>
      <w:r w:rsidR="0098323B">
        <w:rPr>
          <w:rFonts w:cs="Arial"/>
          <w:sz w:val="24"/>
          <w:szCs w:val="24"/>
          <w:lang w:val="es-EC"/>
        </w:rPr>
        <w:t>nico Integral Penal.  A fin su Digna A</w:t>
      </w:r>
      <w:r w:rsidRPr="00C62087">
        <w:rPr>
          <w:rFonts w:cs="Arial"/>
          <w:sz w:val="24"/>
          <w:szCs w:val="24"/>
          <w:lang w:val="es-EC"/>
        </w:rPr>
        <w:t>utoridad y Administradora de Justicia</w:t>
      </w:r>
      <w:r w:rsidR="0098323B">
        <w:rPr>
          <w:rFonts w:cs="Arial"/>
          <w:sz w:val="24"/>
          <w:szCs w:val="24"/>
          <w:lang w:val="es-EC"/>
        </w:rPr>
        <w:t xml:space="preserve"> pueda hacer la debida enmienda</w:t>
      </w:r>
      <w:r w:rsidRPr="00C62087">
        <w:rPr>
          <w:rFonts w:cs="Arial"/>
          <w:sz w:val="24"/>
          <w:szCs w:val="24"/>
          <w:lang w:val="es-EC"/>
        </w:rPr>
        <w:t xml:space="preserve"> por la violación de la ley infringida.  Que las he citado en líneas arriba</w:t>
      </w:r>
      <w:r w:rsidR="0098323B">
        <w:rPr>
          <w:rFonts w:cs="Arial"/>
          <w:sz w:val="24"/>
          <w:szCs w:val="24"/>
          <w:lang w:val="es-EC"/>
        </w:rPr>
        <w:t xml:space="preserve"> y siguientes de este escrito</w:t>
      </w:r>
      <w:r w:rsidRPr="00C62087">
        <w:rPr>
          <w:rFonts w:cs="Arial"/>
          <w:sz w:val="24"/>
          <w:szCs w:val="24"/>
          <w:lang w:val="es-EC"/>
        </w:rPr>
        <w:t xml:space="preserve">. </w:t>
      </w:r>
    </w:p>
    <w:p w:rsidR="004E15A1" w:rsidRPr="00E5313D" w:rsidRDefault="00DA3498" w:rsidP="004E15A1">
      <w:pPr>
        <w:pStyle w:val="Sinespaciado"/>
        <w:jc w:val="center"/>
        <w:rPr>
          <w:rFonts w:cs="Arial"/>
          <w:b/>
          <w:sz w:val="24"/>
          <w:szCs w:val="24"/>
          <w:lang w:val="es-EC"/>
        </w:rPr>
      </w:pPr>
      <w:r w:rsidRPr="00E5313D">
        <w:rPr>
          <w:rFonts w:cs="Arial"/>
          <w:b/>
          <w:sz w:val="24"/>
          <w:szCs w:val="24"/>
          <w:lang w:val="es-EC"/>
        </w:rPr>
        <w:t xml:space="preserve"> (</w:t>
      </w:r>
      <w:r w:rsidR="004E15A1" w:rsidRPr="00E5313D">
        <w:rPr>
          <w:rFonts w:cs="Arial"/>
          <w:b/>
          <w:sz w:val="24"/>
          <w:szCs w:val="24"/>
          <w:lang w:val="es-EC"/>
        </w:rPr>
        <w:t>V)</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SEÑORES MAGISTRADOS: El Principio de Favorabilidad.- es un principio general del proceso penal y desde la órbita constitucional es una estructura legal del debido proceso, reconocido como derecho fundamental en el nuevo paradigma  Constitucional del Art. 76. Numeral 5.)  De la Constitución de Montecristi, QUE DISPONE ASÍ: En caso de conflicto entre dos leyes de la misma materia que contemplen sanciones diferentes para un mismo hecho, se aplicará la menos rigurosa, aun cuando su promulgación sea posterior a la infracción. En caso de duda sobre una  norma que contenga sanciones, se la aplicará en el sentido más favorable a la persona infractora.</w:t>
      </w:r>
    </w:p>
    <w:p w:rsidR="00392346" w:rsidRDefault="004E15A1" w:rsidP="004E15A1">
      <w:pPr>
        <w:pStyle w:val="Sinespaciado"/>
        <w:jc w:val="both"/>
        <w:rPr>
          <w:rFonts w:cs="Arial"/>
          <w:sz w:val="24"/>
          <w:szCs w:val="24"/>
          <w:lang w:val="es-EC"/>
        </w:rPr>
      </w:pPr>
      <w:r w:rsidRPr="00C62087">
        <w:rPr>
          <w:rFonts w:cs="Arial"/>
          <w:sz w:val="24"/>
          <w:szCs w:val="24"/>
          <w:lang w:val="es-EC"/>
        </w:rPr>
        <w:t>NOTÁNDOSE CON CLARIDAD.-  que la favoridad al REO es un principio constituido como  una excepción a la regla general según la cual las leyes rigen hacia el futuro, PUES SU MANDATO ES QUE TODA LEY ES RETROACTIVA EN MATERIA PENAL CUANDO FAVORECE AL REO, y el mencionado principio se encuentra positivado en los Art. 5.- Numerales 2, 3, 6, y el   Art 16.-Numeral 1 y  2</w:t>
      </w:r>
      <w:r w:rsidR="00392346">
        <w:rPr>
          <w:rFonts w:cs="Arial"/>
          <w:sz w:val="24"/>
          <w:szCs w:val="24"/>
          <w:lang w:val="es-EC"/>
        </w:rPr>
        <w:t>.-</w:t>
      </w:r>
      <w:r w:rsidRPr="00C62087">
        <w:rPr>
          <w:rFonts w:cs="Arial"/>
          <w:sz w:val="24"/>
          <w:szCs w:val="24"/>
          <w:lang w:val="es-EC"/>
        </w:rPr>
        <w:t xml:space="preserve">  </w:t>
      </w:r>
    </w:p>
    <w:p w:rsidR="004E15A1" w:rsidRPr="00C62087" w:rsidRDefault="004E15A1" w:rsidP="004E15A1">
      <w:pPr>
        <w:pStyle w:val="Sinespaciado"/>
        <w:jc w:val="both"/>
        <w:rPr>
          <w:rFonts w:cs="Arial"/>
          <w:sz w:val="24"/>
          <w:szCs w:val="24"/>
          <w:lang w:val="es-EC"/>
        </w:rPr>
      </w:pPr>
    </w:p>
    <w:p w:rsidR="004E15A1" w:rsidRPr="00C62087" w:rsidRDefault="004E15A1" w:rsidP="004E15A1">
      <w:pPr>
        <w:pStyle w:val="Sinespaciado"/>
        <w:jc w:val="both"/>
        <w:rPr>
          <w:rFonts w:cs="Arial"/>
          <w:sz w:val="24"/>
          <w:szCs w:val="24"/>
          <w:lang w:val="es-EC"/>
        </w:rPr>
      </w:pPr>
      <w:r w:rsidRPr="00C62087">
        <w:rPr>
          <w:rFonts w:cs="Arial"/>
          <w:sz w:val="24"/>
          <w:szCs w:val="24"/>
          <w:lang w:val="es-EC"/>
        </w:rPr>
        <w:t xml:space="preserve">EN EL CASO QUE NOS OCUPA: LA FAVORABILIDAD AL REO.- Es un Principio del Derecho Universal además  está consagrado en el Derecho Internacional y constituye parte del bloque de Constitucionalidad que  obliga al Estado ecuatoriano de conformidad con el Art. 424 inciso segundo de la Constitución de la República; así el Artículo 9 de la Convención Americana de Derechos Humanos prescribe: “Nadie puede ser condenado por acciones u omisiones que en el momento de cometerse no fueran delictivos según el derecho aplicable. Tampoco se puede imponer pena más grave que la aplicable en el momento de la comisión del delito. </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 xml:space="preserve">Si con posterioridad a la comisión del delito la ley dispone la imposición de una pena más leve, el delincuente se beneficiará de ello”, el Artículo 15.1 del Pacto Internacional de Derechos Civiles y Políticos ordena: “Nadie será condenado por actos u omisiones que en el momento de cometerse no fueran delictivos según el derecho nacional o internacional. Tampoco se impondrá pena más grave que la aplicable.- En el momento de la comisión del delito. </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Si con posterioridad a la comisión del delito la ley dispone la imposición de una pena más leve, el delincuente se beneficiará de ello.</w:t>
      </w:r>
      <w:r w:rsidR="006D051E">
        <w:rPr>
          <w:rFonts w:cs="Arial"/>
          <w:sz w:val="24"/>
          <w:szCs w:val="24"/>
          <w:lang w:val="es-EC"/>
        </w:rPr>
        <w:t xml:space="preserve">-                                                                           </w:t>
      </w:r>
      <w:r w:rsidRPr="00C62087">
        <w:rPr>
          <w:rFonts w:cs="Arial"/>
          <w:sz w:val="24"/>
          <w:szCs w:val="24"/>
          <w:lang w:val="es-EC"/>
        </w:rPr>
        <w:t xml:space="preserve"> </w:t>
      </w:r>
      <w:r w:rsidR="006D051E">
        <w:rPr>
          <w:rFonts w:cs="Arial"/>
          <w:b/>
          <w:sz w:val="24"/>
          <w:szCs w:val="24"/>
          <w:lang w:val="es-EC"/>
        </w:rPr>
        <w:t>(6</w:t>
      </w:r>
      <w:r w:rsidR="006D051E" w:rsidRPr="006D051E">
        <w:rPr>
          <w:rFonts w:cs="Arial"/>
          <w:b/>
          <w:sz w:val="24"/>
          <w:szCs w:val="24"/>
          <w:lang w:val="es-EC"/>
        </w:rPr>
        <w:t>)</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 xml:space="preserve">VEMOS ENTONCES QUE LA FAVORABILIDAD ha sido consagrada como un principio rector del derecho punitivo, forma parte integral del debido proceso penal y se contempla como derecho fundamental de aplicación inmediata  según se puede leer también en la Sentencia C371-11 de la Corte Constitucional de </w:t>
      </w:r>
      <w:r w:rsidR="00392346">
        <w:rPr>
          <w:rFonts w:cs="Arial"/>
          <w:sz w:val="24"/>
          <w:szCs w:val="24"/>
          <w:lang w:val="es-EC"/>
        </w:rPr>
        <w:t>la república de Colombia.</w:t>
      </w:r>
      <w:r w:rsidRPr="00C62087">
        <w:rPr>
          <w:rFonts w:cs="Arial"/>
          <w:sz w:val="24"/>
          <w:szCs w:val="24"/>
          <w:lang w:val="es-EC"/>
        </w:rPr>
        <w:t xml:space="preserve">                                                                                                  </w:t>
      </w:r>
    </w:p>
    <w:p w:rsidR="004E15A1" w:rsidRPr="00C62087" w:rsidRDefault="004E15A1" w:rsidP="004E15A1">
      <w:pPr>
        <w:pStyle w:val="Sinespaciado"/>
        <w:jc w:val="center"/>
        <w:rPr>
          <w:rFonts w:cs="Arial"/>
          <w:sz w:val="24"/>
          <w:szCs w:val="24"/>
          <w:lang w:val="es-EC"/>
        </w:rPr>
      </w:pPr>
      <w:r w:rsidRPr="00C62087">
        <w:rPr>
          <w:rFonts w:cs="Arial"/>
          <w:sz w:val="24"/>
          <w:szCs w:val="24"/>
          <w:lang w:val="es-EC"/>
        </w:rPr>
        <w:t>(VI)</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 xml:space="preserve">POR LO EXPUESTO HAGO MI PEDIDO CONCRETO.- </w:t>
      </w:r>
      <w:r w:rsidR="006D051E">
        <w:rPr>
          <w:rFonts w:cs="Arial"/>
          <w:sz w:val="24"/>
          <w:szCs w:val="24"/>
          <w:lang w:val="es-EC"/>
        </w:rPr>
        <w:t>S</w:t>
      </w:r>
      <w:r w:rsidRPr="00C62087">
        <w:rPr>
          <w:rFonts w:cs="Arial"/>
          <w:sz w:val="24"/>
          <w:szCs w:val="24"/>
          <w:lang w:val="es-EC"/>
        </w:rPr>
        <w:t xml:space="preserve">e declare en Derecho la procedencia de mi petición a fin se CASE LA SENTENCIA a mi favor y se pronuncie </w:t>
      </w:r>
      <w:r w:rsidR="006D051E" w:rsidRPr="00C62087">
        <w:rPr>
          <w:rFonts w:cs="Arial"/>
          <w:sz w:val="24"/>
          <w:szCs w:val="24"/>
          <w:lang w:val="es-EC"/>
        </w:rPr>
        <w:t xml:space="preserve">AUTO RESOLUTORIO </w:t>
      </w:r>
      <w:r w:rsidRPr="00C62087">
        <w:rPr>
          <w:rFonts w:cs="Arial"/>
          <w:sz w:val="24"/>
          <w:szCs w:val="24"/>
          <w:lang w:val="es-EC"/>
        </w:rPr>
        <w:t xml:space="preserve">definitivo ENMENDANDO LA VIOLACIÓN A LA LEY  conforme el derecho me asista, </w:t>
      </w:r>
      <w:r w:rsidR="00392346">
        <w:rPr>
          <w:rFonts w:cs="Arial"/>
          <w:b/>
          <w:sz w:val="24"/>
          <w:szCs w:val="24"/>
          <w:u w:val="single"/>
          <w:lang w:val="es-EC"/>
        </w:rPr>
        <w:t>Numeral 5. 6.</w:t>
      </w:r>
      <w:r w:rsidRPr="00C62087">
        <w:rPr>
          <w:rFonts w:cs="Arial"/>
          <w:b/>
          <w:sz w:val="24"/>
          <w:szCs w:val="24"/>
          <w:u w:val="single"/>
          <w:lang w:val="es-EC"/>
        </w:rPr>
        <w:t xml:space="preserve"> </w:t>
      </w:r>
      <w:r w:rsidR="00392346">
        <w:rPr>
          <w:rFonts w:cs="Arial"/>
          <w:b/>
          <w:sz w:val="24"/>
          <w:szCs w:val="24"/>
          <w:u w:val="single"/>
          <w:lang w:val="es-EC"/>
        </w:rPr>
        <w:t xml:space="preserve">Del </w:t>
      </w:r>
      <w:r w:rsidRPr="00C62087">
        <w:rPr>
          <w:rFonts w:cs="Arial"/>
          <w:b/>
          <w:sz w:val="24"/>
          <w:szCs w:val="24"/>
          <w:u w:val="single"/>
          <w:lang w:val="es-EC"/>
        </w:rPr>
        <w:t>Art 657.- del Código Orgánico Integral Penal</w:t>
      </w:r>
      <w:r w:rsidRPr="00C62087">
        <w:rPr>
          <w:rFonts w:cs="Arial"/>
          <w:b/>
          <w:sz w:val="24"/>
          <w:szCs w:val="24"/>
          <w:lang w:val="es-EC"/>
        </w:rPr>
        <w:t xml:space="preserve">, </w:t>
      </w:r>
      <w:r w:rsidRPr="00C62087">
        <w:rPr>
          <w:rFonts w:cs="Arial"/>
          <w:sz w:val="24"/>
          <w:szCs w:val="24"/>
          <w:lang w:val="es-EC"/>
        </w:rPr>
        <w:t xml:space="preserve">o sea se </w:t>
      </w:r>
      <w:r w:rsidR="00392346">
        <w:rPr>
          <w:rFonts w:cs="Arial"/>
          <w:sz w:val="24"/>
          <w:szCs w:val="24"/>
          <w:lang w:val="es-EC"/>
        </w:rPr>
        <w:t xml:space="preserve">restituya de inmediato los derechos de libertad declarando la inocencia del condenado </w:t>
      </w:r>
      <w:r w:rsidR="009C3809" w:rsidRPr="009C3809">
        <w:rPr>
          <w:rFonts w:cs="Arial"/>
          <w:sz w:val="24"/>
          <w:szCs w:val="24"/>
          <w:lang w:val="es-EC"/>
        </w:rPr>
        <w:t>BENAVIDES CANACUAN LUIS FERNANDO</w:t>
      </w:r>
      <w:r w:rsidR="009C3809">
        <w:rPr>
          <w:rFonts w:cs="Arial"/>
          <w:sz w:val="24"/>
          <w:szCs w:val="24"/>
          <w:lang w:val="es-EC"/>
        </w:rPr>
        <w:t xml:space="preserve">, y en el supuesto no consentido de esta autoridad encuentre responsabilidad penal al condenado se pueda aplicar la modificación de condena según la norma de </w:t>
      </w:r>
      <w:r w:rsidR="006D051E">
        <w:rPr>
          <w:rFonts w:cs="Arial"/>
          <w:sz w:val="24"/>
          <w:szCs w:val="24"/>
          <w:lang w:val="es-EC"/>
        </w:rPr>
        <w:t xml:space="preserve">la </w:t>
      </w:r>
      <w:r w:rsidR="009C3809">
        <w:rPr>
          <w:rFonts w:cs="Arial"/>
          <w:sz w:val="24"/>
          <w:szCs w:val="24"/>
          <w:lang w:val="es-EC"/>
        </w:rPr>
        <w:t xml:space="preserve">aplicación de condena sancionada en el Art. 44.- del  </w:t>
      </w:r>
      <w:r w:rsidRPr="00C62087">
        <w:rPr>
          <w:rFonts w:cs="Arial"/>
          <w:sz w:val="24"/>
          <w:szCs w:val="24"/>
          <w:lang w:val="es-EC"/>
        </w:rPr>
        <w:t xml:space="preserve">Código Orgánico Integral Penal. </w:t>
      </w:r>
    </w:p>
    <w:p w:rsidR="004E15A1" w:rsidRPr="00C62087" w:rsidRDefault="004E15A1" w:rsidP="004E15A1">
      <w:pPr>
        <w:pStyle w:val="Sinespaciado"/>
        <w:jc w:val="both"/>
        <w:rPr>
          <w:rFonts w:cs="Arial"/>
          <w:sz w:val="24"/>
          <w:szCs w:val="24"/>
          <w:lang w:val="es-EC"/>
        </w:rPr>
      </w:pPr>
      <w:r w:rsidRPr="00C62087">
        <w:rPr>
          <w:rFonts w:cs="Arial"/>
          <w:sz w:val="24"/>
          <w:szCs w:val="24"/>
          <w:lang w:val="es-EC"/>
        </w:rPr>
        <w:t xml:space="preserve">Dígnese atender mi petición como lo he solicitado por ser justo y legal conforme a derecho y según las normas esgrimidas dentro de este RECURSO DE CASACIÓN.-   </w:t>
      </w:r>
    </w:p>
    <w:p w:rsidR="004E15A1" w:rsidRPr="00C62087" w:rsidRDefault="004E15A1" w:rsidP="004E15A1">
      <w:pPr>
        <w:pStyle w:val="Sinespaciado"/>
        <w:jc w:val="both"/>
        <w:rPr>
          <w:rFonts w:cs="Arial"/>
          <w:sz w:val="24"/>
          <w:szCs w:val="24"/>
          <w:lang w:val="es-EC"/>
        </w:rPr>
      </w:pPr>
    </w:p>
    <w:p w:rsidR="004E15A1" w:rsidRPr="00C62087" w:rsidRDefault="004E15A1" w:rsidP="004E15A1">
      <w:pPr>
        <w:pStyle w:val="Sinespaciado"/>
        <w:jc w:val="both"/>
        <w:rPr>
          <w:rFonts w:cs="Arial"/>
          <w:sz w:val="24"/>
          <w:szCs w:val="24"/>
          <w:lang w:val="es-EC"/>
        </w:rPr>
      </w:pPr>
      <w:r w:rsidRPr="002C6E85">
        <w:rPr>
          <w:rFonts w:cs="Arial"/>
          <w:b/>
          <w:sz w:val="24"/>
          <w:szCs w:val="24"/>
          <w:lang w:val="es-EC"/>
        </w:rPr>
        <w:t xml:space="preserve">CONTINÚO CON EL CASILLERO JUDICIAL Nro. </w:t>
      </w:r>
      <w:r w:rsidR="009C3809" w:rsidRPr="002C6E85">
        <w:rPr>
          <w:rFonts w:cs="Arial"/>
          <w:b/>
          <w:sz w:val="24"/>
          <w:szCs w:val="24"/>
          <w:u w:val="single"/>
          <w:lang w:val="es-EC"/>
        </w:rPr>
        <w:t>137</w:t>
      </w:r>
      <w:r w:rsidRPr="00C62087">
        <w:rPr>
          <w:rFonts w:cs="Arial"/>
          <w:sz w:val="24"/>
          <w:szCs w:val="24"/>
          <w:lang w:val="es-EC"/>
        </w:rPr>
        <w:t xml:space="preserve"> </w:t>
      </w:r>
      <w:r w:rsidR="002C6E85" w:rsidRPr="00C62087">
        <w:rPr>
          <w:rFonts w:cs="Arial"/>
          <w:sz w:val="24"/>
          <w:szCs w:val="24"/>
          <w:lang w:val="es-EC"/>
        </w:rPr>
        <w:t xml:space="preserve">EN TULCÁN </w:t>
      </w:r>
      <w:r w:rsidRPr="00C62087">
        <w:rPr>
          <w:rFonts w:cs="Arial"/>
          <w:sz w:val="24"/>
          <w:szCs w:val="24"/>
          <w:lang w:val="es-EC"/>
        </w:rPr>
        <w:t xml:space="preserve">y CASILLERO JUDICIAL  EN </w:t>
      </w:r>
      <w:r w:rsidRPr="006C5303">
        <w:rPr>
          <w:rFonts w:cs="Arial"/>
          <w:sz w:val="24"/>
          <w:szCs w:val="24"/>
          <w:lang w:val="es-EC"/>
        </w:rPr>
        <w:t>QUITO Nro.</w:t>
      </w:r>
      <w:r w:rsidRPr="002C6E85">
        <w:rPr>
          <w:rFonts w:cs="Arial"/>
          <w:b/>
          <w:sz w:val="24"/>
          <w:szCs w:val="24"/>
          <w:lang w:val="es-EC"/>
        </w:rPr>
        <w:t xml:space="preserve"> </w:t>
      </w:r>
      <w:r w:rsidR="009C3809" w:rsidRPr="002C6E85">
        <w:rPr>
          <w:rFonts w:cs="Arial"/>
          <w:b/>
          <w:sz w:val="24"/>
          <w:szCs w:val="24"/>
          <w:u w:val="single"/>
          <w:lang w:val="es-EC"/>
        </w:rPr>
        <w:t>6217</w:t>
      </w:r>
      <w:r w:rsidRPr="00C62087">
        <w:rPr>
          <w:rFonts w:cs="Arial"/>
          <w:sz w:val="24"/>
          <w:szCs w:val="24"/>
          <w:lang w:val="es-EC"/>
        </w:rPr>
        <w:t xml:space="preserve"> y los correos electrónicos: </w:t>
      </w:r>
      <w:r w:rsidRPr="009C3809">
        <w:rPr>
          <w:rFonts w:cs="Arial"/>
          <w:b/>
          <w:sz w:val="24"/>
          <w:szCs w:val="24"/>
          <w:lang w:val="es-EC"/>
        </w:rPr>
        <w:t>consultas@cazamley.com</w:t>
      </w:r>
      <w:r w:rsidRPr="00C62087">
        <w:rPr>
          <w:rFonts w:cs="Arial"/>
          <w:sz w:val="24"/>
          <w:szCs w:val="24"/>
          <w:lang w:val="es-EC"/>
        </w:rPr>
        <w:t xml:space="preserve"> y </w:t>
      </w:r>
      <w:r w:rsidRPr="009C3809">
        <w:rPr>
          <w:rFonts w:cs="Arial"/>
          <w:b/>
          <w:sz w:val="24"/>
          <w:szCs w:val="24"/>
          <w:lang w:val="es-EC"/>
        </w:rPr>
        <w:t>santiago.zambrano17@foroabogados.ec</w:t>
      </w:r>
      <w:r w:rsidRPr="00C62087">
        <w:rPr>
          <w:rFonts w:cs="Arial"/>
          <w:sz w:val="24"/>
          <w:szCs w:val="24"/>
          <w:lang w:val="es-EC"/>
        </w:rPr>
        <w:t xml:space="preserve">  de mi abogado  particular, Santiago Iván Zambrano Ávila. Matrícula 17-2012-662. A quien ya lo he autorizado expresamente en escritos anteriores </w:t>
      </w:r>
      <w:r w:rsidR="009C3809">
        <w:rPr>
          <w:rFonts w:cs="Arial"/>
          <w:sz w:val="24"/>
          <w:szCs w:val="24"/>
          <w:lang w:val="es-EC"/>
        </w:rPr>
        <w:t xml:space="preserve">dentro de este proceso </w:t>
      </w:r>
      <w:r w:rsidRPr="00C62087">
        <w:rPr>
          <w:rFonts w:cs="Arial"/>
          <w:sz w:val="24"/>
          <w:szCs w:val="24"/>
          <w:lang w:val="es-EC"/>
        </w:rPr>
        <w:t xml:space="preserve">para la prosecución de la defensa técnica dentro de este caso.  </w:t>
      </w:r>
    </w:p>
    <w:p w:rsidR="004E15A1" w:rsidRPr="00C62087" w:rsidRDefault="004E15A1" w:rsidP="004E15A1">
      <w:pPr>
        <w:pStyle w:val="Sinespaciado"/>
        <w:jc w:val="both"/>
        <w:rPr>
          <w:rFonts w:cs="Arial"/>
          <w:sz w:val="24"/>
          <w:szCs w:val="24"/>
          <w:lang w:val="es-EC"/>
        </w:rPr>
      </w:pPr>
    </w:p>
    <w:p w:rsidR="004E15A1" w:rsidRPr="00C62087" w:rsidRDefault="004E15A1" w:rsidP="004E15A1">
      <w:pPr>
        <w:pStyle w:val="Sinespaciado"/>
        <w:jc w:val="both"/>
        <w:rPr>
          <w:rFonts w:cs="Arial"/>
          <w:sz w:val="24"/>
          <w:szCs w:val="24"/>
          <w:lang w:val="es-EC"/>
        </w:rPr>
      </w:pPr>
      <w:r w:rsidRPr="00C62087">
        <w:rPr>
          <w:rFonts w:cs="Arial"/>
          <w:sz w:val="24"/>
          <w:szCs w:val="24"/>
          <w:lang w:val="es-EC"/>
        </w:rPr>
        <w:t>A ruego del solicitante. Firma este pedido el abogado particular designado por el condenado</w:t>
      </w:r>
      <w:r w:rsidR="009C3809">
        <w:rPr>
          <w:rFonts w:cs="Arial"/>
          <w:sz w:val="24"/>
          <w:szCs w:val="24"/>
          <w:lang w:val="es-EC"/>
        </w:rPr>
        <w:t xml:space="preserve">. </w:t>
      </w:r>
      <w:r w:rsidRPr="00C62087">
        <w:rPr>
          <w:rFonts w:cs="Arial"/>
          <w:sz w:val="24"/>
          <w:szCs w:val="24"/>
          <w:lang w:val="es-EC"/>
        </w:rPr>
        <w:t xml:space="preserve">  </w:t>
      </w:r>
    </w:p>
    <w:p w:rsidR="006D051E" w:rsidRDefault="006D051E" w:rsidP="004E15A1">
      <w:pPr>
        <w:pStyle w:val="Sinespaciado"/>
        <w:jc w:val="center"/>
        <w:rPr>
          <w:rStyle w:val="Textoennegrita"/>
          <w:rFonts w:cs="Arial"/>
          <w:b w:val="0"/>
          <w:spacing w:val="3"/>
          <w:sz w:val="24"/>
          <w:szCs w:val="24"/>
          <w:lang w:val="es-ES_tradnl"/>
        </w:rPr>
      </w:pPr>
    </w:p>
    <w:p w:rsidR="004E15A1" w:rsidRPr="00C62087" w:rsidRDefault="004E15A1" w:rsidP="004E15A1">
      <w:pPr>
        <w:pStyle w:val="Sinespaciado"/>
        <w:jc w:val="center"/>
        <w:rPr>
          <w:rStyle w:val="Textoennegrita"/>
          <w:rFonts w:cs="Arial"/>
          <w:b w:val="0"/>
          <w:spacing w:val="3"/>
          <w:sz w:val="24"/>
          <w:szCs w:val="24"/>
          <w:lang w:val="es-ES_tradnl"/>
        </w:rPr>
      </w:pPr>
      <w:r w:rsidRPr="00C62087">
        <w:rPr>
          <w:rStyle w:val="Textoennegrita"/>
          <w:rFonts w:cs="Arial"/>
          <w:b w:val="0"/>
          <w:spacing w:val="3"/>
          <w:sz w:val="24"/>
          <w:szCs w:val="24"/>
          <w:lang w:val="es-ES_tradnl"/>
        </w:rPr>
        <w:t>F. Ab. Patrocinador particular</w:t>
      </w:r>
    </w:p>
    <w:p w:rsidR="009C3809" w:rsidRDefault="009C3809" w:rsidP="004E15A1">
      <w:pPr>
        <w:pStyle w:val="Sinespaciado"/>
        <w:ind w:left="360"/>
        <w:jc w:val="right"/>
        <w:rPr>
          <w:rStyle w:val="Textoennegrita"/>
          <w:rFonts w:cs="Arial"/>
          <w:b w:val="0"/>
          <w:spacing w:val="3"/>
          <w:sz w:val="24"/>
          <w:szCs w:val="24"/>
          <w:lang w:val="es-ES_tradnl"/>
        </w:rPr>
      </w:pPr>
    </w:p>
    <w:p w:rsidR="009C3809" w:rsidRDefault="009C3809" w:rsidP="004E15A1">
      <w:pPr>
        <w:pStyle w:val="Sinespaciado"/>
        <w:ind w:left="360"/>
        <w:jc w:val="right"/>
        <w:rPr>
          <w:rStyle w:val="Textoennegrita"/>
          <w:rFonts w:cs="Arial"/>
          <w:b w:val="0"/>
          <w:spacing w:val="3"/>
          <w:sz w:val="24"/>
          <w:szCs w:val="24"/>
          <w:lang w:val="es-ES_tradnl"/>
        </w:rPr>
      </w:pPr>
    </w:p>
    <w:p w:rsidR="009C3809" w:rsidRDefault="009C3809" w:rsidP="004E15A1">
      <w:pPr>
        <w:pStyle w:val="Sinespaciado"/>
        <w:ind w:left="360"/>
        <w:jc w:val="right"/>
        <w:rPr>
          <w:rStyle w:val="Textoennegrita"/>
          <w:rFonts w:cs="Arial"/>
          <w:b w:val="0"/>
          <w:spacing w:val="3"/>
          <w:sz w:val="24"/>
          <w:szCs w:val="24"/>
          <w:lang w:val="es-ES_tradnl"/>
        </w:rPr>
      </w:pPr>
    </w:p>
    <w:p w:rsidR="006D051E" w:rsidRDefault="006D051E" w:rsidP="004E15A1">
      <w:pPr>
        <w:pStyle w:val="Sinespaciado"/>
        <w:ind w:left="360"/>
        <w:jc w:val="right"/>
        <w:rPr>
          <w:rStyle w:val="Textoennegrita"/>
          <w:rFonts w:cs="Arial"/>
          <w:b w:val="0"/>
          <w:spacing w:val="3"/>
          <w:sz w:val="24"/>
          <w:szCs w:val="24"/>
          <w:lang w:val="es-ES_tradnl"/>
        </w:rPr>
      </w:pPr>
    </w:p>
    <w:p w:rsidR="009C3809" w:rsidRDefault="009C3809" w:rsidP="004E15A1">
      <w:pPr>
        <w:pStyle w:val="Sinespaciado"/>
        <w:ind w:left="360"/>
        <w:jc w:val="right"/>
        <w:rPr>
          <w:rStyle w:val="Textoennegrita"/>
          <w:rFonts w:cs="Arial"/>
          <w:b w:val="0"/>
          <w:spacing w:val="3"/>
          <w:sz w:val="24"/>
          <w:szCs w:val="24"/>
          <w:lang w:val="es-ES_tradnl"/>
        </w:rPr>
      </w:pPr>
    </w:p>
    <w:p w:rsidR="004E15A1" w:rsidRPr="00C62087" w:rsidRDefault="009C3809" w:rsidP="004E15A1">
      <w:pPr>
        <w:pStyle w:val="Sinespaciado"/>
        <w:ind w:left="360"/>
        <w:jc w:val="right"/>
        <w:rPr>
          <w:rFonts w:cs="Arial"/>
          <w:b/>
          <w:bCs/>
          <w:spacing w:val="3"/>
          <w:sz w:val="24"/>
          <w:szCs w:val="24"/>
          <w:lang w:val="es-EC"/>
        </w:rPr>
      </w:pPr>
      <w:r w:rsidRPr="00C62087">
        <w:rPr>
          <w:rFonts w:cs="Arial"/>
          <w:b/>
          <w:bCs/>
          <w:spacing w:val="3"/>
          <w:sz w:val="24"/>
          <w:szCs w:val="24"/>
          <w:lang w:val="es-EC"/>
        </w:rPr>
        <w:t xml:space="preserve"> </w:t>
      </w:r>
      <w:r w:rsidR="004E15A1" w:rsidRPr="00C62087">
        <w:rPr>
          <w:rFonts w:cs="Arial"/>
          <w:b/>
          <w:bCs/>
          <w:spacing w:val="3"/>
          <w:sz w:val="24"/>
          <w:szCs w:val="24"/>
          <w:lang w:val="es-EC"/>
        </w:rPr>
        <w:t>(</w:t>
      </w:r>
      <w:r w:rsidR="006D051E">
        <w:rPr>
          <w:rFonts w:cs="Arial"/>
          <w:b/>
          <w:bCs/>
          <w:spacing w:val="3"/>
          <w:sz w:val="24"/>
          <w:szCs w:val="24"/>
          <w:lang w:val="es-EC"/>
        </w:rPr>
        <w:t>7)</w:t>
      </w:r>
    </w:p>
    <w:p w:rsidR="008A708D" w:rsidRDefault="008A708D" w:rsidP="008A708D">
      <w:pPr>
        <w:rPr>
          <w:lang w:val="es-EC"/>
        </w:rPr>
      </w:pPr>
    </w:p>
    <w:p w:rsidR="008A708D" w:rsidRDefault="008A708D" w:rsidP="008A708D">
      <w:pPr>
        <w:rPr>
          <w:lang w:val="es-EC"/>
        </w:rPr>
      </w:pPr>
    </w:p>
    <w:p w:rsidR="008A708D" w:rsidRPr="008A708D" w:rsidRDefault="008A708D" w:rsidP="008A708D">
      <w:pPr>
        <w:rPr>
          <w:lang w:val="es-EC"/>
        </w:rPr>
      </w:pPr>
    </w:p>
    <w:p w:rsidR="00DA2B7C" w:rsidRPr="00DA2B7C" w:rsidRDefault="00DA2B7C" w:rsidP="00B862E7">
      <w:pPr>
        <w:pStyle w:val="Ttulo2"/>
        <w:shd w:val="clear" w:color="auto" w:fill="FFFFFF"/>
        <w:jc w:val="center"/>
        <w:rPr>
          <w:rFonts w:cs="Arial"/>
          <w:b w:val="0"/>
          <w:color w:val="222222"/>
          <w:sz w:val="22"/>
          <w:szCs w:val="22"/>
          <w:lang w:val="es-EC"/>
        </w:rPr>
      </w:pPr>
    </w:p>
    <w:p w:rsidR="003457FE" w:rsidRDefault="003457FE" w:rsidP="00273AFD">
      <w:pPr>
        <w:pStyle w:val="Sinespaciado"/>
        <w:jc w:val="both"/>
        <w:rPr>
          <w:rStyle w:val="Textoennegrita"/>
          <w:rFonts w:asciiTheme="majorHAnsi" w:hAnsiTheme="majorHAnsi" w:cs="Arial"/>
          <w:b w:val="0"/>
          <w:spacing w:val="3"/>
          <w:lang w:val="es-ES_tradnl"/>
        </w:rPr>
      </w:pPr>
      <w:bookmarkStart w:id="0" w:name="_GoBack"/>
      <w:bookmarkEnd w:id="0"/>
    </w:p>
    <w:p w:rsidR="00E65124" w:rsidRPr="00294F58" w:rsidRDefault="00E65124" w:rsidP="00E65124">
      <w:pPr>
        <w:pStyle w:val="Sinespaciado"/>
        <w:jc w:val="both"/>
        <w:rPr>
          <w:rStyle w:val="Textoennegrita"/>
          <w:rFonts w:asciiTheme="majorHAnsi" w:hAnsiTheme="majorHAnsi" w:cs="Arial"/>
          <w:b w:val="0"/>
          <w:spacing w:val="3"/>
          <w:lang w:val="es-EC"/>
        </w:rPr>
      </w:pPr>
      <w:r>
        <w:rPr>
          <w:noProof/>
          <w:lang w:val="es-EC" w:eastAsia="es-EC"/>
        </w:rPr>
        <w:drawing>
          <wp:inline distT="0" distB="0" distL="0" distR="0" wp14:anchorId="59C0011A" wp14:editId="35F72E91">
            <wp:extent cx="5612130" cy="6947188"/>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947188"/>
                    </a:xfrm>
                    <a:prstGeom prst="rect">
                      <a:avLst/>
                    </a:prstGeom>
                    <a:noFill/>
                  </pic:spPr>
                </pic:pic>
              </a:graphicData>
            </a:graphic>
          </wp:inline>
        </w:drawing>
      </w:r>
    </w:p>
    <w:sectPr w:rsidR="00E65124" w:rsidRPr="00294F58" w:rsidSect="00520AC9">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122" w:rsidRDefault="00931122" w:rsidP="00DE6898">
      <w:pPr>
        <w:spacing w:after="0" w:line="240" w:lineRule="auto"/>
      </w:pPr>
      <w:r>
        <w:separator/>
      </w:r>
    </w:p>
  </w:endnote>
  <w:endnote w:type="continuationSeparator" w:id="0">
    <w:p w:rsidR="00931122" w:rsidRDefault="00931122" w:rsidP="00DE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122" w:rsidRDefault="00931122" w:rsidP="00DE6898">
      <w:pPr>
        <w:spacing w:after="0" w:line="240" w:lineRule="auto"/>
      </w:pPr>
      <w:r>
        <w:separator/>
      </w:r>
    </w:p>
  </w:footnote>
  <w:footnote w:type="continuationSeparator" w:id="0">
    <w:p w:rsidR="00931122" w:rsidRDefault="00931122" w:rsidP="00DE6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036" w:type="dxa"/>
      <w:tblInd w:w="-972" w:type="dxa"/>
      <w:tblLayout w:type="fixed"/>
      <w:tblLook w:val="04A0" w:firstRow="1" w:lastRow="0" w:firstColumn="1" w:lastColumn="0" w:noHBand="0" w:noVBand="1"/>
    </w:tblPr>
    <w:tblGrid>
      <w:gridCol w:w="3915"/>
      <w:gridCol w:w="5529"/>
      <w:gridCol w:w="1592"/>
    </w:tblGrid>
    <w:tr w:rsidR="00154FDD" w:rsidRPr="000C6E93" w:rsidTr="009F4913">
      <w:trPr>
        <w:trHeight w:val="1365"/>
      </w:trPr>
      <w:tc>
        <w:tcPr>
          <w:tcW w:w="3915" w:type="dxa"/>
        </w:tcPr>
        <w:p w:rsidR="00154FDD" w:rsidRPr="00DF2CAE" w:rsidRDefault="00154FDD" w:rsidP="00F24599">
          <w:pPr>
            <w:pStyle w:val="Encabezado"/>
            <w:jc w:val="center"/>
            <w:rPr>
              <w:rFonts w:asciiTheme="majorHAnsi" w:hAnsiTheme="majorHAnsi"/>
              <w:b/>
              <w:lang w:val="es-ES"/>
            </w:rPr>
          </w:pPr>
          <w:r w:rsidRPr="00DF2CAE">
            <w:rPr>
              <w:rFonts w:asciiTheme="majorHAnsi" w:hAnsiTheme="majorHAnsi"/>
              <w:b/>
              <w:lang w:val="es-ES"/>
            </w:rPr>
            <w:t>Consorcio  Asociados Zambrano Ley</w:t>
          </w:r>
        </w:p>
        <w:p w:rsidR="00154FDD" w:rsidRPr="00DF2CAE" w:rsidRDefault="00154FDD" w:rsidP="00F24599">
          <w:pPr>
            <w:pStyle w:val="Encabezado"/>
            <w:jc w:val="center"/>
            <w:rPr>
              <w:rFonts w:asciiTheme="majorHAnsi" w:hAnsiTheme="majorHAnsi"/>
              <w:b/>
              <w:sz w:val="20"/>
              <w:szCs w:val="20"/>
              <w:lang w:val="es-ES"/>
            </w:rPr>
          </w:pPr>
          <w:r w:rsidRPr="00DF2CAE">
            <w:rPr>
              <w:rFonts w:asciiTheme="majorHAnsi" w:hAnsiTheme="majorHAnsi"/>
              <w:b/>
              <w:sz w:val="20"/>
              <w:szCs w:val="20"/>
              <w:lang w:val="es-ES"/>
            </w:rPr>
            <w:t>Santiago Iván Zambrano Ávila</w:t>
          </w:r>
        </w:p>
        <w:p w:rsidR="00154FDD" w:rsidRPr="00DF2CAE" w:rsidRDefault="00154FDD" w:rsidP="00F24599">
          <w:pPr>
            <w:pStyle w:val="Encabezado"/>
            <w:jc w:val="center"/>
            <w:rPr>
              <w:rFonts w:asciiTheme="majorHAnsi" w:hAnsiTheme="majorHAnsi"/>
              <w:b/>
              <w:sz w:val="20"/>
              <w:szCs w:val="20"/>
              <w:lang w:val="es-ES"/>
            </w:rPr>
          </w:pPr>
          <w:r w:rsidRPr="00DF2CAE">
            <w:rPr>
              <w:rFonts w:asciiTheme="majorHAnsi" w:hAnsiTheme="majorHAnsi"/>
              <w:b/>
              <w:sz w:val="20"/>
              <w:szCs w:val="20"/>
              <w:lang w:val="es-ES"/>
            </w:rPr>
            <w:t>ABOGADO PENALISTA</w:t>
          </w:r>
        </w:p>
        <w:p w:rsidR="00154FDD" w:rsidRPr="00DF2CAE" w:rsidRDefault="00154FDD" w:rsidP="00F24599">
          <w:pPr>
            <w:pStyle w:val="Encabezado"/>
            <w:jc w:val="center"/>
            <w:rPr>
              <w:rFonts w:asciiTheme="majorHAnsi" w:hAnsiTheme="majorHAnsi"/>
              <w:sz w:val="20"/>
              <w:szCs w:val="20"/>
              <w:lang w:val="es-ES"/>
            </w:rPr>
          </w:pPr>
          <w:r w:rsidRPr="00DF2CAE">
            <w:rPr>
              <w:rFonts w:asciiTheme="majorHAnsi" w:hAnsiTheme="majorHAnsi"/>
              <w:sz w:val="20"/>
              <w:szCs w:val="20"/>
              <w:lang w:val="es-ES"/>
            </w:rPr>
            <w:t>Matrícula 17-2012-662</w:t>
          </w:r>
        </w:p>
        <w:p w:rsidR="00154FDD" w:rsidRPr="00DF2CAE" w:rsidRDefault="00154FDD" w:rsidP="00F24599">
          <w:pPr>
            <w:pStyle w:val="Encabezado"/>
            <w:jc w:val="center"/>
            <w:rPr>
              <w:rFonts w:asciiTheme="majorHAnsi" w:hAnsiTheme="majorHAnsi"/>
              <w:sz w:val="20"/>
              <w:szCs w:val="20"/>
              <w:lang w:val="es-ES"/>
            </w:rPr>
          </w:pPr>
          <w:r w:rsidRPr="00DF2CAE">
            <w:rPr>
              <w:rFonts w:asciiTheme="majorHAnsi" w:hAnsiTheme="majorHAnsi"/>
              <w:sz w:val="20"/>
              <w:szCs w:val="20"/>
              <w:lang w:val="es-ES"/>
            </w:rPr>
            <w:t>C.C. 1704924792</w:t>
          </w:r>
        </w:p>
        <w:p w:rsidR="00154FDD" w:rsidRPr="00DF2CAE" w:rsidRDefault="00931122" w:rsidP="00F24599">
          <w:pPr>
            <w:pStyle w:val="Encabezado"/>
            <w:jc w:val="center"/>
            <w:rPr>
              <w:rFonts w:asciiTheme="majorHAnsi" w:hAnsiTheme="majorHAnsi"/>
              <w:b/>
              <w:color w:val="000000" w:themeColor="text1"/>
              <w:sz w:val="20"/>
              <w:szCs w:val="20"/>
              <w:lang w:val="es-ES"/>
            </w:rPr>
          </w:pPr>
          <w:hyperlink r:id="rId1" w:history="1">
            <w:r w:rsidR="00154FDD" w:rsidRPr="00DF2CAE">
              <w:rPr>
                <w:rStyle w:val="Hipervnculo"/>
                <w:rFonts w:asciiTheme="majorHAnsi" w:hAnsiTheme="majorHAnsi"/>
                <w:b/>
                <w:color w:val="000000" w:themeColor="text1"/>
                <w:sz w:val="20"/>
                <w:szCs w:val="20"/>
                <w:u w:val="none"/>
                <w:lang w:val="es-ES"/>
              </w:rPr>
              <w:t>santiago.zambrano17@foroabogados.ec</w:t>
            </w:r>
          </w:hyperlink>
        </w:p>
        <w:p w:rsidR="00154FDD" w:rsidRPr="00991191" w:rsidRDefault="00931122" w:rsidP="00F24599">
          <w:pPr>
            <w:pStyle w:val="Encabezado"/>
            <w:jc w:val="center"/>
            <w:rPr>
              <w:b/>
              <w:color w:val="000000" w:themeColor="text1"/>
              <w:lang w:val="es-ES"/>
            </w:rPr>
          </w:pPr>
          <w:hyperlink r:id="rId2" w:history="1">
            <w:r w:rsidR="00154FDD" w:rsidRPr="00DF2CAE">
              <w:rPr>
                <w:rStyle w:val="Hipervnculo"/>
                <w:rFonts w:asciiTheme="majorHAnsi" w:hAnsiTheme="majorHAnsi"/>
                <w:b/>
                <w:color w:val="000000" w:themeColor="text1"/>
                <w:sz w:val="20"/>
                <w:szCs w:val="20"/>
                <w:u w:val="none"/>
                <w:lang w:val="es-ES"/>
              </w:rPr>
              <w:t>consultas@cazamley.com</w:t>
            </w:r>
          </w:hyperlink>
        </w:p>
      </w:tc>
      <w:tc>
        <w:tcPr>
          <w:tcW w:w="5529" w:type="dxa"/>
        </w:tcPr>
        <w:p w:rsidR="00154FDD" w:rsidRPr="00DF2CAE" w:rsidRDefault="00154FDD" w:rsidP="00F24599">
          <w:pPr>
            <w:jc w:val="both"/>
            <w:rPr>
              <w:rFonts w:asciiTheme="majorHAnsi" w:hAnsiTheme="majorHAnsi"/>
              <w:sz w:val="20"/>
              <w:szCs w:val="20"/>
              <w:lang w:val="es-ES"/>
            </w:rPr>
          </w:pPr>
          <w:r w:rsidRPr="00DF2CAE">
            <w:rPr>
              <w:rFonts w:asciiTheme="majorHAnsi" w:hAnsiTheme="majorHAnsi"/>
              <w:sz w:val="20"/>
              <w:szCs w:val="20"/>
              <w:lang w:val="es-ES"/>
            </w:rPr>
            <w:t>*</w:t>
          </w:r>
          <w:r w:rsidRPr="00DF2CAE">
            <w:rPr>
              <w:rFonts w:asciiTheme="majorHAnsi" w:hAnsiTheme="majorHAnsi"/>
              <w:sz w:val="20"/>
              <w:szCs w:val="20"/>
            </w:rPr>
            <w:t xml:space="preserve"> Avenida Patria E2-21 y 10 de Agosto Edificio  Banco </w:t>
          </w:r>
          <w:r>
            <w:rPr>
              <w:rFonts w:asciiTheme="majorHAnsi" w:hAnsiTheme="majorHAnsi"/>
              <w:sz w:val="20"/>
              <w:szCs w:val="20"/>
            </w:rPr>
            <w:t>de Préstamos piso 3. Oficina 305-B</w:t>
          </w:r>
          <w:r w:rsidRPr="00DF2CAE">
            <w:rPr>
              <w:rFonts w:asciiTheme="majorHAnsi" w:hAnsiTheme="majorHAnsi"/>
              <w:sz w:val="20"/>
              <w:szCs w:val="20"/>
            </w:rPr>
            <w:t xml:space="preserve">. </w:t>
          </w:r>
          <w:r w:rsidRPr="00DF2CAE">
            <w:rPr>
              <w:rFonts w:asciiTheme="majorHAnsi" w:hAnsiTheme="majorHAnsi"/>
              <w:sz w:val="20"/>
              <w:szCs w:val="20"/>
              <w:lang w:val="es-ES"/>
            </w:rPr>
            <w:t xml:space="preserve">Teléf. 02-291-6718  </w:t>
          </w:r>
        </w:p>
        <w:p w:rsidR="00154FDD" w:rsidRPr="00DF2CAE" w:rsidRDefault="00154FDD" w:rsidP="00F24599">
          <w:pPr>
            <w:jc w:val="both"/>
            <w:rPr>
              <w:rFonts w:asciiTheme="majorHAnsi" w:hAnsiTheme="majorHAnsi"/>
              <w:sz w:val="20"/>
              <w:szCs w:val="20"/>
              <w:lang w:val="es-ES"/>
            </w:rPr>
          </w:pPr>
          <w:r w:rsidRPr="00DF2CAE">
            <w:rPr>
              <w:rFonts w:asciiTheme="majorHAnsi" w:hAnsiTheme="majorHAnsi"/>
              <w:sz w:val="20"/>
              <w:szCs w:val="20"/>
              <w:lang w:val="es-ES"/>
            </w:rPr>
            <w:t xml:space="preserve">Quito. Cel. 0992517926.   </w:t>
          </w:r>
        </w:p>
        <w:p w:rsidR="00154FDD" w:rsidRPr="00DF2CAE" w:rsidRDefault="00154FDD" w:rsidP="00F24599">
          <w:pPr>
            <w:jc w:val="both"/>
            <w:rPr>
              <w:rFonts w:asciiTheme="majorHAnsi" w:hAnsiTheme="majorHAnsi"/>
              <w:sz w:val="20"/>
              <w:szCs w:val="20"/>
            </w:rPr>
          </w:pPr>
          <w:r w:rsidRPr="00DF2CAE">
            <w:rPr>
              <w:rFonts w:asciiTheme="majorHAnsi" w:hAnsiTheme="majorHAnsi"/>
              <w:sz w:val="20"/>
              <w:szCs w:val="20"/>
              <w:lang w:val="es-ES"/>
            </w:rPr>
            <w:t xml:space="preserve">* </w:t>
          </w:r>
          <w:r w:rsidRPr="00DF2CAE">
            <w:rPr>
              <w:rFonts w:asciiTheme="majorHAnsi" w:hAnsiTheme="majorHAnsi" w:cs="Arial"/>
              <w:color w:val="222222"/>
              <w:sz w:val="20"/>
              <w:szCs w:val="20"/>
            </w:rPr>
            <w:t xml:space="preserve">Av. Manabí Nro. 58-041 y calle Guayaquil.  Oficina: 02-A. </w:t>
          </w:r>
          <w:r>
            <w:rPr>
              <w:rFonts w:asciiTheme="majorHAnsi" w:hAnsiTheme="majorHAnsi" w:cs="Arial"/>
              <w:color w:val="222222"/>
              <w:sz w:val="20"/>
              <w:szCs w:val="20"/>
            </w:rPr>
            <w:t xml:space="preserve">teléfono 06-2988945, </w:t>
          </w:r>
          <w:r w:rsidRPr="00DF2CAE">
            <w:rPr>
              <w:rFonts w:asciiTheme="majorHAnsi" w:hAnsiTheme="majorHAnsi" w:cs="Arial"/>
              <w:color w:val="222222"/>
              <w:sz w:val="20"/>
              <w:szCs w:val="20"/>
            </w:rPr>
            <w:t>en Tulcán</w:t>
          </w:r>
          <w:r>
            <w:rPr>
              <w:rFonts w:asciiTheme="majorHAnsi" w:hAnsiTheme="majorHAnsi" w:cs="Arial"/>
              <w:color w:val="222222"/>
              <w:sz w:val="20"/>
              <w:szCs w:val="20"/>
            </w:rPr>
            <w:t xml:space="preserve"> Provincia del Carchi</w:t>
          </w:r>
          <w:r w:rsidRPr="00DF2CAE">
            <w:rPr>
              <w:rFonts w:asciiTheme="majorHAnsi" w:hAnsiTheme="majorHAnsi" w:cs="Arial"/>
              <w:color w:val="222222"/>
              <w:sz w:val="20"/>
              <w:szCs w:val="20"/>
            </w:rPr>
            <w:t>.</w:t>
          </w:r>
        </w:p>
        <w:p w:rsidR="00154FDD" w:rsidRPr="00991191" w:rsidRDefault="00154FDD" w:rsidP="00F24599">
          <w:pPr>
            <w:pStyle w:val="Encabezado"/>
            <w:jc w:val="both"/>
            <w:rPr>
              <w:lang w:val="es-ES"/>
            </w:rPr>
          </w:pPr>
          <w:r w:rsidRPr="00DF2CAE">
            <w:rPr>
              <w:rFonts w:asciiTheme="majorHAnsi" w:hAnsiTheme="majorHAnsi"/>
              <w:sz w:val="20"/>
              <w:szCs w:val="20"/>
              <w:lang w:val="es-ES"/>
            </w:rPr>
            <w:t xml:space="preserve">* Exterior en: Madrid España.- García Salazar. 4-2º segunda derecha. Cel. (34) 646-601963 </w:t>
          </w:r>
          <w:r w:rsidRPr="00DF2CAE">
            <w:rPr>
              <w:rFonts w:asciiTheme="majorHAnsi" w:hAnsiTheme="majorHAnsi"/>
              <w:sz w:val="20"/>
              <w:szCs w:val="20"/>
            </w:rPr>
            <w:t xml:space="preserve"> </w:t>
          </w:r>
          <w:r>
            <w:rPr>
              <w:rFonts w:asciiTheme="majorHAnsi" w:hAnsiTheme="majorHAnsi"/>
              <w:sz w:val="20"/>
              <w:szCs w:val="20"/>
            </w:rPr>
            <w:t xml:space="preserve">    </w:t>
          </w:r>
          <w:r w:rsidRPr="00DF2CAE">
            <w:rPr>
              <w:rFonts w:asciiTheme="majorHAnsi" w:hAnsiTheme="majorHAnsi"/>
              <w:sz w:val="20"/>
              <w:szCs w:val="20"/>
            </w:rPr>
            <w:t xml:space="preserve">Web:   www.cazamley.com                 </w:t>
          </w:r>
        </w:p>
      </w:tc>
      <w:tc>
        <w:tcPr>
          <w:tcW w:w="1592" w:type="dxa"/>
        </w:tcPr>
        <w:p w:rsidR="00154FDD" w:rsidRPr="000C6E93" w:rsidRDefault="00154FDD" w:rsidP="00520AC9">
          <w:pPr>
            <w:pStyle w:val="Encabezado"/>
            <w:rPr>
              <w:b/>
              <w:lang w:val="es-ES"/>
            </w:rPr>
          </w:pPr>
          <w:r w:rsidRPr="000C6E93">
            <w:rPr>
              <w:b/>
              <w:noProof/>
              <w:lang w:eastAsia="es-EC"/>
            </w:rPr>
            <w:drawing>
              <wp:inline distT="0" distB="0" distL="0" distR="0" wp14:anchorId="57E290E5" wp14:editId="29DD7BB5">
                <wp:extent cx="864972" cy="1120346"/>
                <wp:effectExtent l="0" t="0" r="0" b="0"/>
                <wp:docPr id="5" name="Picture 1" descr="J:\Pictures\Ley_Ecuador_Logo\Web_Format\ley_ecu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ictures\Ley_Ecuador_Logo\Web_Format\ley_ecuador.gif"/>
                        <pic:cNvPicPr>
                          <a:picLocks noChangeAspect="1" noChangeArrowheads="1"/>
                        </pic:cNvPicPr>
                      </pic:nvPicPr>
                      <pic:blipFill>
                        <a:blip r:embed="rId3" cstate="print"/>
                        <a:srcRect/>
                        <a:stretch>
                          <a:fillRect/>
                        </a:stretch>
                      </pic:blipFill>
                      <pic:spPr bwMode="auto">
                        <a:xfrm>
                          <a:off x="0" y="0"/>
                          <a:ext cx="862561" cy="1117223"/>
                        </a:xfrm>
                        <a:prstGeom prst="rect">
                          <a:avLst/>
                        </a:prstGeom>
                        <a:noFill/>
                        <a:ln w="9525">
                          <a:noFill/>
                          <a:miter lim="800000"/>
                          <a:headEnd/>
                          <a:tailEnd/>
                        </a:ln>
                      </pic:spPr>
                    </pic:pic>
                  </a:graphicData>
                </a:graphic>
              </wp:inline>
            </w:drawing>
          </w:r>
        </w:p>
      </w:tc>
    </w:tr>
  </w:tbl>
  <w:p w:rsidR="00154FDD" w:rsidRDefault="00154FDD">
    <w:pPr>
      <w:pStyle w:val="Encabezado"/>
    </w:pPr>
    <w:r>
      <w:rPr>
        <w:noProof/>
        <w:lang w:eastAsia="es-EC"/>
      </w:rPr>
      <w:drawing>
        <wp:anchor distT="0" distB="0" distL="114300" distR="114300" simplePos="0" relativeHeight="251659264" behindDoc="1" locked="0" layoutInCell="1" allowOverlap="1" wp14:anchorId="4F4EBE9B" wp14:editId="1AF31115">
          <wp:simplePos x="0" y="0"/>
          <wp:positionH relativeFrom="column">
            <wp:posOffset>792942</wp:posOffset>
          </wp:positionH>
          <wp:positionV relativeFrom="paragraph">
            <wp:posOffset>1125855</wp:posOffset>
          </wp:positionV>
          <wp:extent cx="4048125" cy="455422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BEBA8EAE-BF5A-486C-A8C5-ECC9F3942E4B}">
                        <a14:imgProps xmlns:a14="http://schemas.microsoft.com/office/drawing/2010/main">
                          <a14:imgLayer r:embed="rId5">
                            <a14:imgEffect>
                              <a14:artisticCrisscrossEtching trans="20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4048125" cy="45542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43BC"/>
    <w:multiLevelType w:val="hybridMultilevel"/>
    <w:tmpl w:val="DCA8ADA8"/>
    <w:lvl w:ilvl="0" w:tplc="183C198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AB611A6"/>
    <w:multiLevelType w:val="hybridMultilevel"/>
    <w:tmpl w:val="16F876C8"/>
    <w:lvl w:ilvl="0" w:tplc="0DB065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2D2"/>
    <w:rsid w:val="00004E88"/>
    <w:rsid w:val="00006972"/>
    <w:rsid w:val="00020EBA"/>
    <w:rsid w:val="000214D6"/>
    <w:rsid w:val="00035709"/>
    <w:rsid w:val="00037CD0"/>
    <w:rsid w:val="00041DB2"/>
    <w:rsid w:val="00045A80"/>
    <w:rsid w:val="000523A1"/>
    <w:rsid w:val="00053A24"/>
    <w:rsid w:val="00056743"/>
    <w:rsid w:val="00071C66"/>
    <w:rsid w:val="00074998"/>
    <w:rsid w:val="00085304"/>
    <w:rsid w:val="000922BB"/>
    <w:rsid w:val="0009455C"/>
    <w:rsid w:val="00094ADB"/>
    <w:rsid w:val="000A0AAC"/>
    <w:rsid w:val="000A278E"/>
    <w:rsid w:val="000A3134"/>
    <w:rsid w:val="000B3453"/>
    <w:rsid w:val="000C55C8"/>
    <w:rsid w:val="000D5523"/>
    <w:rsid w:val="000F0563"/>
    <w:rsid w:val="000F7A27"/>
    <w:rsid w:val="00107922"/>
    <w:rsid w:val="001111AA"/>
    <w:rsid w:val="00112CE2"/>
    <w:rsid w:val="00114C09"/>
    <w:rsid w:val="00130BB3"/>
    <w:rsid w:val="00133CD0"/>
    <w:rsid w:val="00141171"/>
    <w:rsid w:val="001513BA"/>
    <w:rsid w:val="00154FDD"/>
    <w:rsid w:val="00157DEC"/>
    <w:rsid w:val="00166BE3"/>
    <w:rsid w:val="00167F9F"/>
    <w:rsid w:val="00177CAE"/>
    <w:rsid w:val="00183E99"/>
    <w:rsid w:val="0019688C"/>
    <w:rsid w:val="001969A7"/>
    <w:rsid w:val="001B6020"/>
    <w:rsid w:val="001C06D8"/>
    <w:rsid w:val="001C1065"/>
    <w:rsid w:val="001C46CE"/>
    <w:rsid w:val="001C5C0F"/>
    <w:rsid w:val="001C6B16"/>
    <w:rsid w:val="001D0FD8"/>
    <w:rsid w:val="001D21D1"/>
    <w:rsid w:val="001D2BF1"/>
    <w:rsid w:val="001D50A0"/>
    <w:rsid w:val="001D7243"/>
    <w:rsid w:val="001D7C52"/>
    <w:rsid w:val="001E2BBB"/>
    <w:rsid w:val="001E3123"/>
    <w:rsid w:val="001F19B6"/>
    <w:rsid w:val="00214C0C"/>
    <w:rsid w:val="0021586A"/>
    <w:rsid w:val="00217A02"/>
    <w:rsid w:val="00217CDB"/>
    <w:rsid w:val="00226A1D"/>
    <w:rsid w:val="00235A31"/>
    <w:rsid w:val="00242B33"/>
    <w:rsid w:val="002463CB"/>
    <w:rsid w:val="00250548"/>
    <w:rsid w:val="0025441F"/>
    <w:rsid w:val="00256CDD"/>
    <w:rsid w:val="002645A3"/>
    <w:rsid w:val="00266AE8"/>
    <w:rsid w:val="00266E29"/>
    <w:rsid w:val="00267441"/>
    <w:rsid w:val="00267E33"/>
    <w:rsid w:val="00273AFD"/>
    <w:rsid w:val="002749ED"/>
    <w:rsid w:val="00275F59"/>
    <w:rsid w:val="00283888"/>
    <w:rsid w:val="00283EAD"/>
    <w:rsid w:val="00286DAF"/>
    <w:rsid w:val="002949C6"/>
    <w:rsid w:val="00294F58"/>
    <w:rsid w:val="002A0F0D"/>
    <w:rsid w:val="002A14B2"/>
    <w:rsid w:val="002A1F0A"/>
    <w:rsid w:val="002B1214"/>
    <w:rsid w:val="002B624D"/>
    <w:rsid w:val="002C6E85"/>
    <w:rsid w:val="002D73FE"/>
    <w:rsid w:val="002E2469"/>
    <w:rsid w:val="002E263F"/>
    <w:rsid w:val="002E72D2"/>
    <w:rsid w:val="002F5663"/>
    <w:rsid w:val="002F6965"/>
    <w:rsid w:val="00300585"/>
    <w:rsid w:val="003014BE"/>
    <w:rsid w:val="003042CB"/>
    <w:rsid w:val="00310B9F"/>
    <w:rsid w:val="00313D44"/>
    <w:rsid w:val="00315F3E"/>
    <w:rsid w:val="00322381"/>
    <w:rsid w:val="00323832"/>
    <w:rsid w:val="00326BEB"/>
    <w:rsid w:val="0032728D"/>
    <w:rsid w:val="003438F2"/>
    <w:rsid w:val="00343D7B"/>
    <w:rsid w:val="003457FE"/>
    <w:rsid w:val="00353A82"/>
    <w:rsid w:val="003574F9"/>
    <w:rsid w:val="00366567"/>
    <w:rsid w:val="00370833"/>
    <w:rsid w:val="003825DB"/>
    <w:rsid w:val="003912E0"/>
    <w:rsid w:val="00392346"/>
    <w:rsid w:val="003A3ECD"/>
    <w:rsid w:val="003B3DBA"/>
    <w:rsid w:val="003B5131"/>
    <w:rsid w:val="003C24E4"/>
    <w:rsid w:val="003D5343"/>
    <w:rsid w:val="003E2A01"/>
    <w:rsid w:val="003E5534"/>
    <w:rsid w:val="003E762D"/>
    <w:rsid w:val="003F05BE"/>
    <w:rsid w:val="003F10AD"/>
    <w:rsid w:val="003F2ED8"/>
    <w:rsid w:val="0040588F"/>
    <w:rsid w:val="00407368"/>
    <w:rsid w:val="00407540"/>
    <w:rsid w:val="004155B4"/>
    <w:rsid w:val="004224FB"/>
    <w:rsid w:val="004263C8"/>
    <w:rsid w:val="00430164"/>
    <w:rsid w:val="00431780"/>
    <w:rsid w:val="00431FED"/>
    <w:rsid w:val="0043448E"/>
    <w:rsid w:val="00437689"/>
    <w:rsid w:val="00437FF8"/>
    <w:rsid w:val="00442674"/>
    <w:rsid w:val="00442E85"/>
    <w:rsid w:val="00445EAD"/>
    <w:rsid w:val="004517F0"/>
    <w:rsid w:val="00460B48"/>
    <w:rsid w:val="004627AC"/>
    <w:rsid w:val="00481B0E"/>
    <w:rsid w:val="00481B66"/>
    <w:rsid w:val="00483EF8"/>
    <w:rsid w:val="00496AEF"/>
    <w:rsid w:val="00496D21"/>
    <w:rsid w:val="00497C51"/>
    <w:rsid w:val="004A2BE3"/>
    <w:rsid w:val="004A57FA"/>
    <w:rsid w:val="004B1067"/>
    <w:rsid w:val="004B4DD1"/>
    <w:rsid w:val="004B77AE"/>
    <w:rsid w:val="004C1217"/>
    <w:rsid w:val="004C6376"/>
    <w:rsid w:val="004D1D4B"/>
    <w:rsid w:val="004E0124"/>
    <w:rsid w:val="004E0305"/>
    <w:rsid w:val="004E15A1"/>
    <w:rsid w:val="004E4574"/>
    <w:rsid w:val="004F09E7"/>
    <w:rsid w:val="004F4AAB"/>
    <w:rsid w:val="00500235"/>
    <w:rsid w:val="00500789"/>
    <w:rsid w:val="0051737B"/>
    <w:rsid w:val="00520AC9"/>
    <w:rsid w:val="00520FE3"/>
    <w:rsid w:val="00523C96"/>
    <w:rsid w:val="00523E22"/>
    <w:rsid w:val="00526F8B"/>
    <w:rsid w:val="00530F70"/>
    <w:rsid w:val="00532B88"/>
    <w:rsid w:val="005349B2"/>
    <w:rsid w:val="005357EA"/>
    <w:rsid w:val="0053795C"/>
    <w:rsid w:val="0054521B"/>
    <w:rsid w:val="00547CF1"/>
    <w:rsid w:val="00555FB2"/>
    <w:rsid w:val="00556843"/>
    <w:rsid w:val="005628CD"/>
    <w:rsid w:val="0056635C"/>
    <w:rsid w:val="0056690A"/>
    <w:rsid w:val="00571E2D"/>
    <w:rsid w:val="00572DB5"/>
    <w:rsid w:val="00580B4B"/>
    <w:rsid w:val="00585764"/>
    <w:rsid w:val="00586AD1"/>
    <w:rsid w:val="00591C86"/>
    <w:rsid w:val="005978D9"/>
    <w:rsid w:val="005A072D"/>
    <w:rsid w:val="005A184C"/>
    <w:rsid w:val="005A572F"/>
    <w:rsid w:val="005B0DE6"/>
    <w:rsid w:val="005B1E5F"/>
    <w:rsid w:val="005B3AB1"/>
    <w:rsid w:val="005C4FEC"/>
    <w:rsid w:val="005D1D87"/>
    <w:rsid w:val="005D5203"/>
    <w:rsid w:val="005E0081"/>
    <w:rsid w:val="005E0714"/>
    <w:rsid w:val="00600FFC"/>
    <w:rsid w:val="006077AF"/>
    <w:rsid w:val="00610A48"/>
    <w:rsid w:val="00611017"/>
    <w:rsid w:val="00615891"/>
    <w:rsid w:val="00617908"/>
    <w:rsid w:val="00620C3C"/>
    <w:rsid w:val="00626FD3"/>
    <w:rsid w:val="0063392F"/>
    <w:rsid w:val="006440ED"/>
    <w:rsid w:val="006463E1"/>
    <w:rsid w:val="00657E52"/>
    <w:rsid w:val="00660E03"/>
    <w:rsid w:val="0068281F"/>
    <w:rsid w:val="00686141"/>
    <w:rsid w:val="006947C3"/>
    <w:rsid w:val="006956A9"/>
    <w:rsid w:val="006A19CF"/>
    <w:rsid w:val="006A1E14"/>
    <w:rsid w:val="006A57C4"/>
    <w:rsid w:val="006A7B1D"/>
    <w:rsid w:val="006B33D5"/>
    <w:rsid w:val="006C31E8"/>
    <w:rsid w:val="006C5303"/>
    <w:rsid w:val="006D051E"/>
    <w:rsid w:val="006D30B0"/>
    <w:rsid w:val="006E6BE0"/>
    <w:rsid w:val="006F04CB"/>
    <w:rsid w:val="006F0A6C"/>
    <w:rsid w:val="006F2853"/>
    <w:rsid w:val="006F2C98"/>
    <w:rsid w:val="006F2DAC"/>
    <w:rsid w:val="00707A7C"/>
    <w:rsid w:val="007123DE"/>
    <w:rsid w:val="007132DA"/>
    <w:rsid w:val="00714451"/>
    <w:rsid w:val="00715450"/>
    <w:rsid w:val="00715B8D"/>
    <w:rsid w:val="00722059"/>
    <w:rsid w:val="00722222"/>
    <w:rsid w:val="007279EF"/>
    <w:rsid w:val="00733DCF"/>
    <w:rsid w:val="00740365"/>
    <w:rsid w:val="00750489"/>
    <w:rsid w:val="00755B3C"/>
    <w:rsid w:val="00757A67"/>
    <w:rsid w:val="007615AA"/>
    <w:rsid w:val="0076458B"/>
    <w:rsid w:val="007814E4"/>
    <w:rsid w:val="00781751"/>
    <w:rsid w:val="00782A04"/>
    <w:rsid w:val="007832C0"/>
    <w:rsid w:val="007A2366"/>
    <w:rsid w:val="007B0C42"/>
    <w:rsid w:val="007B37D8"/>
    <w:rsid w:val="007B436C"/>
    <w:rsid w:val="007C2541"/>
    <w:rsid w:val="007C723B"/>
    <w:rsid w:val="007D119E"/>
    <w:rsid w:val="007D3E38"/>
    <w:rsid w:val="007D421E"/>
    <w:rsid w:val="007D46DC"/>
    <w:rsid w:val="007E509B"/>
    <w:rsid w:val="007F1AED"/>
    <w:rsid w:val="00801AF7"/>
    <w:rsid w:val="00802BA3"/>
    <w:rsid w:val="00810A14"/>
    <w:rsid w:val="00815399"/>
    <w:rsid w:val="008225EB"/>
    <w:rsid w:val="0082301F"/>
    <w:rsid w:val="00841337"/>
    <w:rsid w:val="0084563F"/>
    <w:rsid w:val="00845697"/>
    <w:rsid w:val="00845F0F"/>
    <w:rsid w:val="00851F3C"/>
    <w:rsid w:val="00852D7A"/>
    <w:rsid w:val="00864ACF"/>
    <w:rsid w:val="00865C53"/>
    <w:rsid w:val="00867511"/>
    <w:rsid w:val="008704CA"/>
    <w:rsid w:val="00880E02"/>
    <w:rsid w:val="00887D1C"/>
    <w:rsid w:val="00891565"/>
    <w:rsid w:val="008943D4"/>
    <w:rsid w:val="00896F4E"/>
    <w:rsid w:val="008A41E1"/>
    <w:rsid w:val="008A422F"/>
    <w:rsid w:val="008A708D"/>
    <w:rsid w:val="008B27F5"/>
    <w:rsid w:val="008B74FF"/>
    <w:rsid w:val="008C5E27"/>
    <w:rsid w:val="008D1EAF"/>
    <w:rsid w:val="008D28E3"/>
    <w:rsid w:val="008D2935"/>
    <w:rsid w:val="008D2D38"/>
    <w:rsid w:val="008D6122"/>
    <w:rsid w:val="008E2B3C"/>
    <w:rsid w:val="008E3374"/>
    <w:rsid w:val="008F1255"/>
    <w:rsid w:val="008F48CA"/>
    <w:rsid w:val="008F6FD4"/>
    <w:rsid w:val="008F7A31"/>
    <w:rsid w:val="0090251F"/>
    <w:rsid w:val="00921373"/>
    <w:rsid w:val="00931122"/>
    <w:rsid w:val="00931681"/>
    <w:rsid w:val="00932448"/>
    <w:rsid w:val="009324B5"/>
    <w:rsid w:val="009333AC"/>
    <w:rsid w:val="00947BE1"/>
    <w:rsid w:val="00964453"/>
    <w:rsid w:val="009669A0"/>
    <w:rsid w:val="0096718E"/>
    <w:rsid w:val="00971E34"/>
    <w:rsid w:val="009734A6"/>
    <w:rsid w:val="00974FD4"/>
    <w:rsid w:val="0098323B"/>
    <w:rsid w:val="00991191"/>
    <w:rsid w:val="00991F92"/>
    <w:rsid w:val="00997E5E"/>
    <w:rsid w:val="009A4A9C"/>
    <w:rsid w:val="009A64BC"/>
    <w:rsid w:val="009A7597"/>
    <w:rsid w:val="009B16BA"/>
    <w:rsid w:val="009B5414"/>
    <w:rsid w:val="009B7920"/>
    <w:rsid w:val="009C0642"/>
    <w:rsid w:val="009C3144"/>
    <w:rsid w:val="009C3809"/>
    <w:rsid w:val="009C476C"/>
    <w:rsid w:val="009D1490"/>
    <w:rsid w:val="009D1BDA"/>
    <w:rsid w:val="009D25E8"/>
    <w:rsid w:val="009F4913"/>
    <w:rsid w:val="00A1146B"/>
    <w:rsid w:val="00A12D47"/>
    <w:rsid w:val="00A145DC"/>
    <w:rsid w:val="00A15E5D"/>
    <w:rsid w:val="00A17759"/>
    <w:rsid w:val="00A20E93"/>
    <w:rsid w:val="00A2347A"/>
    <w:rsid w:val="00A2507F"/>
    <w:rsid w:val="00A26B5B"/>
    <w:rsid w:val="00A31800"/>
    <w:rsid w:val="00A3235C"/>
    <w:rsid w:val="00A37969"/>
    <w:rsid w:val="00A40F8A"/>
    <w:rsid w:val="00A477A4"/>
    <w:rsid w:val="00A50264"/>
    <w:rsid w:val="00A72E2E"/>
    <w:rsid w:val="00A746D5"/>
    <w:rsid w:val="00A75226"/>
    <w:rsid w:val="00A764E7"/>
    <w:rsid w:val="00A765EE"/>
    <w:rsid w:val="00A86375"/>
    <w:rsid w:val="00A924E9"/>
    <w:rsid w:val="00A960D6"/>
    <w:rsid w:val="00AA186F"/>
    <w:rsid w:val="00AA5E93"/>
    <w:rsid w:val="00AA5EE7"/>
    <w:rsid w:val="00AA70FB"/>
    <w:rsid w:val="00AB36F8"/>
    <w:rsid w:val="00AB6034"/>
    <w:rsid w:val="00AB7C70"/>
    <w:rsid w:val="00AC18F7"/>
    <w:rsid w:val="00AC60EC"/>
    <w:rsid w:val="00AD36D2"/>
    <w:rsid w:val="00AD5F26"/>
    <w:rsid w:val="00AD60FF"/>
    <w:rsid w:val="00AE1884"/>
    <w:rsid w:val="00AE238A"/>
    <w:rsid w:val="00AE3383"/>
    <w:rsid w:val="00AF2B7D"/>
    <w:rsid w:val="00AF3C1D"/>
    <w:rsid w:val="00AF3EDC"/>
    <w:rsid w:val="00B00309"/>
    <w:rsid w:val="00B0685D"/>
    <w:rsid w:val="00B068F9"/>
    <w:rsid w:val="00B1205F"/>
    <w:rsid w:val="00B151A4"/>
    <w:rsid w:val="00B16232"/>
    <w:rsid w:val="00B16569"/>
    <w:rsid w:val="00B166F1"/>
    <w:rsid w:val="00B2270E"/>
    <w:rsid w:val="00B3285E"/>
    <w:rsid w:val="00B369DB"/>
    <w:rsid w:val="00B537FC"/>
    <w:rsid w:val="00B55612"/>
    <w:rsid w:val="00B6587E"/>
    <w:rsid w:val="00B720FF"/>
    <w:rsid w:val="00B7513F"/>
    <w:rsid w:val="00B82B82"/>
    <w:rsid w:val="00B82F3F"/>
    <w:rsid w:val="00B862E7"/>
    <w:rsid w:val="00B92308"/>
    <w:rsid w:val="00B92805"/>
    <w:rsid w:val="00B93B88"/>
    <w:rsid w:val="00B95B13"/>
    <w:rsid w:val="00BA063D"/>
    <w:rsid w:val="00BA254C"/>
    <w:rsid w:val="00BA7197"/>
    <w:rsid w:val="00BB061E"/>
    <w:rsid w:val="00BB14D1"/>
    <w:rsid w:val="00BB31CA"/>
    <w:rsid w:val="00BB3CF3"/>
    <w:rsid w:val="00BB6825"/>
    <w:rsid w:val="00BC07B8"/>
    <w:rsid w:val="00BC3453"/>
    <w:rsid w:val="00BC7713"/>
    <w:rsid w:val="00BD4198"/>
    <w:rsid w:val="00BD787A"/>
    <w:rsid w:val="00BE6740"/>
    <w:rsid w:val="00BF0BD6"/>
    <w:rsid w:val="00BF3490"/>
    <w:rsid w:val="00BF5499"/>
    <w:rsid w:val="00C00DD6"/>
    <w:rsid w:val="00C01135"/>
    <w:rsid w:val="00C14817"/>
    <w:rsid w:val="00C23554"/>
    <w:rsid w:val="00C25B10"/>
    <w:rsid w:val="00C32252"/>
    <w:rsid w:val="00C33A71"/>
    <w:rsid w:val="00C405B4"/>
    <w:rsid w:val="00C52FEB"/>
    <w:rsid w:val="00C5797E"/>
    <w:rsid w:val="00C57AA6"/>
    <w:rsid w:val="00C62610"/>
    <w:rsid w:val="00C643B4"/>
    <w:rsid w:val="00C65B51"/>
    <w:rsid w:val="00C72B4F"/>
    <w:rsid w:val="00C80A35"/>
    <w:rsid w:val="00C836DA"/>
    <w:rsid w:val="00C872DF"/>
    <w:rsid w:val="00CA2BEE"/>
    <w:rsid w:val="00CA5F08"/>
    <w:rsid w:val="00CA71D5"/>
    <w:rsid w:val="00CC345F"/>
    <w:rsid w:val="00CD18CB"/>
    <w:rsid w:val="00CD1C5B"/>
    <w:rsid w:val="00CD41E3"/>
    <w:rsid w:val="00CE2EB9"/>
    <w:rsid w:val="00CE3194"/>
    <w:rsid w:val="00CE647F"/>
    <w:rsid w:val="00CF2A31"/>
    <w:rsid w:val="00CF48BB"/>
    <w:rsid w:val="00D002B1"/>
    <w:rsid w:val="00D05801"/>
    <w:rsid w:val="00D07B38"/>
    <w:rsid w:val="00D12A5B"/>
    <w:rsid w:val="00D1521C"/>
    <w:rsid w:val="00D1525C"/>
    <w:rsid w:val="00D153FB"/>
    <w:rsid w:val="00D15C22"/>
    <w:rsid w:val="00D179F6"/>
    <w:rsid w:val="00D2789B"/>
    <w:rsid w:val="00D4078C"/>
    <w:rsid w:val="00D4163E"/>
    <w:rsid w:val="00D450AA"/>
    <w:rsid w:val="00D54074"/>
    <w:rsid w:val="00D55F26"/>
    <w:rsid w:val="00D55F50"/>
    <w:rsid w:val="00D56331"/>
    <w:rsid w:val="00D57512"/>
    <w:rsid w:val="00D57F03"/>
    <w:rsid w:val="00D60230"/>
    <w:rsid w:val="00D62502"/>
    <w:rsid w:val="00D64F82"/>
    <w:rsid w:val="00D71B90"/>
    <w:rsid w:val="00D74863"/>
    <w:rsid w:val="00D76916"/>
    <w:rsid w:val="00D77279"/>
    <w:rsid w:val="00D93972"/>
    <w:rsid w:val="00D96BEC"/>
    <w:rsid w:val="00D97221"/>
    <w:rsid w:val="00DA0CA8"/>
    <w:rsid w:val="00DA2447"/>
    <w:rsid w:val="00DA2ADC"/>
    <w:rsid w:val="00DA2B7C"/>
    <w:rsid w:val="00DA3498"/>
    <w:rsid w:val="00DA667D"/>
    <w:rsid w:val="00DC12B3"/>
    <w:rsid w:val="00DC283F"/>
    <w:rsid w:val="00DC35BE"/>
    <w:rsid w:val="00DD3405"/>
    <w:rsid w:val="00DD3E21"/>
    <w:rsid w:val="00DE6898"/>
    <w:rsid w:val="00DF41B4"/>
    <w:rsid w:val="00DF7C5D"/>
    <w:rsid w:val="00DF7D27"/>
    <w:rsid w:val="00E0454C"/>
    <w:rsid w:val="00E0637F"/>
    <w:rsid w:val="00E107ED"/>
    <w:rsid w:val="00E13E0A"/>
    <w:rsid w:val="00E16077"/>
    <w:rsid w:val="00E253D3"/>
    <w:rsid w:val="00E26DE3"/>
    <w:rsid w:val="00E30A10"/>
    <w:rsid w:val="00E3693B"/>
    <w:rsid w:val="00E37DB8"/>
    <w:rsid w:val="00E43E74"/>
    <w:rsid w:val="00E5313D"/>
    <w:rsid w:val="00E5745D"/>
    <w:rsid w:val="00E617E1"/>
    <w:rsid w:val="00E64200"/>
    <w:rsid w:val="00E65124"/>
    <w:rsid w:val="00E668EB"/>
    <w:rsid w:val="00E67D00"/>
    <w:rsid w:val="00E75A01"/>
    <w:rsid w:val="00E77264"/>
    <w:rsid w:val="00E773D7"/>
    <w:rsid w:val="00E808FC"/>
    <w:rsid w:val="00E85F40"/>
    <w:rsid w:val="00E914EF"/>
    <w:rsid w:val="00EB22EE"/>
    <w:rsid w:val="00EC0444"/>
    <w:rsid w:val="00EC066A"/>
    <w:rsid w:val="00EC26BC"/>
    <w:rsid w:val="00EC274F"/>
    <w:rsid w:val="00EC317F"/>
    <w:rsid w:val="00ED3C2D"/>
    <w:rsid w:val="00ED6E59"/>
    <w:rsid w:val="00ED7F46"/>
    <w:rsid w:val="00EE0FCD"/>
    <w:rsid w:val="00EE1853"/>
    <w:rsid w:val="00EE5E0B"/>
    <w:rsid w:val="00EE6276"/>
    <w:rsid w:val="00EF593F"/>
    <w:rsid w:val="00F012BA"/>
    <w:rsid w:val="00F02CA9"/>
    <w:rsid w:val="00F1504E"/>
    <w:rsid w:val="00F22B51"/>
    <w:rsid w:val="00F2373B"/>
    <w:rsid w:val="00F24599"/>
    <w:rsid w:val="00F26826"/>
    <w:rsid w:val="00F268C0"/>
    <w:rsid w:val="00F30566"/>
    <w:rsid w:val="00F30D0C"/>
    <w:rsid w:val="00F312DF"/>
    <w:rsid w:val="00F3170A"/>
    <w:rsid w:val="00F32906"/>
    <w:rsid w:val="00F349AE"/>
    <w:rsid w:val="00F34CE6"/>
    <w:rsid w:val="00F40BFC"/>
    <w:rsid w:val="00F4402E"/>
    <w:rsid w:val="00F5311F"/>
    <w:rsid w:val="00F5600B"/>
    <w:rsid w:val="00F57C49"/>
    <w:rsid w:val="00F61E75"/>
    <w:rsid w:val="00F62808"/>
    <w:rsid w:val="00F6563E"/>
    <w:rsid w:val="00F75EB8"/>
    <w:rsid w:val="00F82505"/>
    <w:rsid w:val="00F8577B"/>
    <w:rsid w:val="00F92B68"/>
    <w:rsid w:val="00F93626"/>
    <w:rsid w:val="00F939D2"/>
    <w:rsid w:val="00F93CA4"/>
    <w:rsid w:val="00F96DBE"/>
    <w:rsid w:val="00FA388D"/>
    <w:rsid w:val="00FA69E7"/>
    <w:rsid w:val="00FC253F"/>
    <w:rsid w:val="00FC3C4C"/>
    <w:rsid w:val="00FD165E"/>
    <w:rsid w:val="00FD19E3"/>
    <w:rsid w:val="00FD2B06"/>
    <w:rsid w:val="00FD4E58"/>
    <w:rsid w:val="00FD6169"/>
    <w:rsid w:val="00FE35E0"/>
    <w:rsid w:val="00FF2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D2"/>
    <w:rPr>
      <w:rFonts w:ascii="Calibri" w:eastAsia="Calibri" w:hAnsi="Calibri" w:cs="Times New Roman"/>
    </w:rPr>
  </w:style>
  <w:style w:type="paragraph" w:styleId="Ttulo2">
    <w:name w:val="heading 2"/>
    <w:basedOn w:val="Normal"/>
    <w:next w:val="Normal"/>
    <w:link w:val="Ttulo2Car"/>
    <w:uiPriority w:val="9"/>
    <w:unhideWhenUsed/>
    <w:qFormat/>
    <w:rsid w:val="00ED3C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D3C2D"/>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3E5534"/>
    <w:pPr>
      <w:spacing w:before="240" w:after="60" w:line="240" w:lineRule="auto"/>
      <w:outlineLvl w:val="5"/>
    </w:pPr>
    <w:rPr>
      <w:rFonts w:ascii="Times New Roman" w:eastAsia="Times New Roman" w:hAnsi="Times New Roman"/>
      <w:b/>
      <w:bCs/>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72D2"/>
    <w:pPr>
      <w:tabs>
        <w:tab w:val="center" w:pos="4419"/>
        <w:tab w:val="right" w:pos="8838"/>
      </w:tabs>
      <w:spacing w:after="0" w:line="240" w:lineRule="auto"/>
    </w:pPr>
    <w:rPr>
      <w:rFonts w:asciiTheme="minorHAnsi" w:eastAsiaTheme="minorHAnsi" w:hAnsiTheme="minorHAnsi" w:cstheme="minorBidi"/>
      <w:lang w:val="es-EC"/>
    </w:rPr>
  </w:style>
  <w:style w:type="character" w:customStyle="1" w:styleId="EncabezadoCar">
    <w:name w:val="Encabezado Car"/>
    <w:basedOn w:val="Fuentedeprrafopredeter"/>
    <w:link w:val="Encabezado"/>
    <w:uiPriority w:val="99"/>
    <w:rsid w:val="002E72D2"/>
    <w:rPr>
      <w:lang w:val="es-EC"/>
    </w:rPr>
  </w:style>
  <w:style w:type="table" w:styleId="Tablaconcuadrcula">
    <w:name w:val="Table Grid"/>
    <w:basedOn w:val="Tablanormal"/>
    <w:uiPriority w:val="59"/>
    <w:rsid w:val="002E72D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72D2"/>
    <w:rPr>
      <w:color w:val="0000FF" w:themeColor="hyperlink"/>
      <w:u w:val="single"/>
    </w:rPr>
  </w:style>
  <w:style w:type="paragraph" w:styleId="Sinespaciado">
    <w:name w:val="No Spacing"/>
    <w:link w:val="SinespaciadoCar"/>
    <w:uiPriority w:val="1"/>
    <w:qFormat/>
    <w:rsid w:val="002E72D2"/>
    <w:pPr>
      <w:spacing w:after="0" w:line="240" w:lineRule="auto"/>
    </w:pPr>
  </w:style>
  <w:style w:type="paragraph" w:styleId="NormalWeb">
    <w:name w:val="Normal (Web)"/>
    <w:basedOn w:val="Normal"/>
    <w:uiPriority w:val="99"/>
    <w:unhideWhenUsed/>
    <w:rsid w:val="002E72D2"/>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22"/>
    <w:qFormat/>
    <w:rsid w:val="002E72D2"/>
    <w:rPr>
      <w:b/>
      <w:bCs/>
    </w:rPr>
  </w:style>
  <w:style w:type="paragraph" w:styleId="Textodeglobo">
    <w:name w:val="Balloon Text"/>
    <w:basedOn w:val="Normal"/>
    <w:link w:val="TextodegloboCar"/>
    <w:uiPriority w:val="99"/>
    <w:semiHidden/>
    <w:unhideWhenUsed/>
    <w:rsid w:val="002E72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2D2"/>
    <w:rPr>
      <w:rFonts w:ascii="Tahoma" w:eastAsia="Calibri" w:hAnsi="Tahoma" w:cs="Tahoma"/>
      <w:sz w:val="16"/>
      <w:szCs w:val="16"/>
    </w:rPr>
  </w:style>
  <w:style w:type="paragraph" w:styleId="Piedepgina">
    <w:name w:val="footer"/>
    <w:basedOn w:val="Normal"/>
    <w:link w:val="PiedepginaCar"/>
    <w:uiPriority w:val="99"/>
    <w:unhideWhenUsed/>
    <w:rsid w:val="00E5745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5745D"/>
    <w:rPr>
      <w:rFonts w:ascii="Calibri" w:eastAsia="Calibri" w:hAnsi="Calibri" w:cs="Times New Roman"/>
    </w:rPr>
  </w:style>
  <w:style w:type="character" w:customStyle="1" w:styleId="apple-converted-space">
    <w:name w:val="apple-converted-space"/>
    <w:basedOn w:val="Fuentedeprrafopredeter"/>
    <w:rsid w:val="00A746D5"/>
  </w:style>
  <w:style w:type="character" w:styleId="nfasis">
    <w:name w:val="Emphasis"/>
    <w:basedOn w:val="Fuentedeprrafopredeter"/>
    <w:uiPriority w:val="20"/>
    <w:qFormat/>
    <w:rsid w:val="00657E52"/>
    <w:rPr>
      <w:i/>
      <w:iCs/>
    </w:rPr>
  </w:style>
  <w:style w:type="paragraph" w:styleId="Prrafodelista">
    <w:name w:val="List Paragraph"/>
    <w:basedOn w:val="Normal"/>
    <w:uiPriority w:val="34"/>
    <w:qFormat/>
    <w:rsid w:val="00657E52"/>
    <w:pPr>
      <w:ind w:left="720"/>
      <w:contextualSpacing/>
    </w:pPr>
  </w:style>
  <w:style w:type="character" w:customStyle="1" w:styleId="Ttulo2Car">
    <w:name w:val="Título 2 Car"/>
    <w:basedOn w:val="Fuentedeprrafopredeter"/>
    <w:link w:val="Ttulo2"/>
    <w:uiPriority w:val="9"/>
    <w:rsid w:val="00ED3C2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D3C2D"/>
    <w:rPr>
      <w:rFonts w:asciiTheme="majorHAnsi" w:eastAsiaTheme="majorEastAsia" w:hAnsiTheme="majorHAnsi" w:cstheme="majorBidi"/>
      <w:b/>
      <w:bCs/>
      <w:color w:val="4F81BD" w:themeColor="accent1"/>
    </w:rPr>
  </w:style>
  <w:style w:type="character" w:customStyle="1" w:styleId="textodestacado">
    <w:name w:val="textodestacado"/>
    <w:basedOn w:val="Fuentedeprrafopredeter"/>
    <w:rsid w:val="00A31800"/>
  </w:style>
  <w:style w:type="character" w:customStyle="1" w:styleId="textoprovidencia">
    <w:name w:val="textoprovidencia"/>
    <w:basedOn w:val="Fuentedeprrafopredeter"/>
    <w:rsid w:val="00A31800"/>
  </w:style>
  <w:style w:type="character" w:customStyle="1" w:styleId="textocausa">
    <w:name w:val="textocausa"/>
    <w:basedOn w:val="Fuentedeprrafopredeter"/>
    <w:rsid w:val="00DF41B4"/>
  </w:style>
  <w:style w:type="character" w:customStyle="1" w:styleId="Ttulo6Car">
    <w:name w:val="Título 6 Car"/>
    <w:basedOn w:val="Fuentedeprrafopredeter"/>
    <w:link w:val="Ttulo6"/>
    <w:rsid w:val="003E5534"/>
    <w:rPr>
      <w:rFonts w:ascii="Times New Roman" w:eastAsia="Times New Roman" w:hAnsi="Times New Roman" w:cs="Times New Roman"/>
      <w:b/>
      <w:bCs/>
      <w:lang w:val="es-EC" w:eastAsia="es-ES"/>
    </w:rPr>
  </w:style>
  <w:style w:type="paragraph" w:customStyle="1" w:styleId="tituloforma">
    <w:name w:val="tituloforma"/>
    <w:basedOn w:val="Normal"/>
    <w:rsid w:val="00E26DE3"/>
    <w:pPr>
      <w:spacing w:before="100" w:beforeAutospacing="1" w:after="100" w:afterAutospacing="1" w:line="240" w:lineRule="auto"/>
    </w:pPr>
    <w:rPr>
      <w:rFonts w:ascii="Times New Roman" w:eastAsia="Times New Roman" w:hAnsi="Times New Roman"/>
      <w:sz w:val="24"/>
      <w:szCs w:val="24"/>
    </w:rPr>
  </w:style>
  <w:style w:type="character" w:styleId="EjemplodeHTML">
    <w:name w:val="HTML Sample"/>
    <w:basedOn w:val="Fuentedeprrafopredeter"/>
    <w:uiPriority w:val="99"/>
    <w:semiHidden/>
    <w:unhideWhenUsed/>
    <w:rsid w:val="00E26DE3"/>
    <w:rPr>
      <w:rFonts w:ascii="Courier New" w:eastAsia="Times New Roman" w:hAnsi="Courier New" w:cs="Courier New"/>
    </w:rPr>
  </w:style>
  <w:style w:type="character" w:customStyle="1" w:styleId="il">
    <w:name w:val="il"/>
    <w:basedOn w:val="Fuentedeprrafopredeter"/>
    <w:rsid w:val="00E65124"/>
  </w:style>
  <w:style w:type="character" w:customStyle="1" w:styleId="SinespaciadoCar">
    <w:name w:val="Sin espaciado Car"/>
    <w:basedOn w:val="Fuentedeprrafopredeter"/>
    <w:link w:val="Sinespaciado"/>
    <w:uiPriority w:val="1"/>
    <w:rsid w:val="005663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D2"/>
    <w:rPr>
      <w:rFonts w:ascii="Calibri" w:eastAsia="Calibri" w:hAnsi="Calibri" w:cs="Times New Roman"/>
    </w:rPr>
  </w:style>
  <w:style w:type="paragraph" w:styleId="Ttulo2">
    <w:name w:val="heading 2"/>
    <w:basedOn w:val="Normal"/>
    <w:next w:val="Normal"/>
    <w:link w:val="Ttulo2Car"/>
    <w:uiPriority w:val="9"/>
    <w:unhideWhenUsed/>
    <w:qFormat/>
    <w:rsid w:val="00ED3C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D3C2D"/>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3E5534"/>
    <w:pPr>
      <w:spacing w:before="240" w:after="60" w:line="240" w:lineRule="auto"/>
      <w:outlineLvl w:val="5"/>
    </w:pPr>
    <w:rPr>
      <w:rFonts w:ascii="Times New Roman" w:eastAsia="Times New Roman" w:hAnsi="Times New Roman"/>
      <w:b/>
      <w:bCs/>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72D2"/>
    <w:pPr>
      <w:tabs>
        <w:tab w:val="center" w:pos="4419"/>
        <w:tab w:val="right" w:pos="8838"/>
      </w:tabs>
      <w:spacing w:after="0" w:line="240" w:lineRule="auto"/>
    </w:pPr>
    <w:rPr>
      <w:rFonts w:asciiTheme="minorHAnsi" w:eastAsiaTheme="minorHAnsi" w:hAnsiTheme="minorHAnsi" w:cstheme="minorBidi"/>
      <w:lang w:val="es-EC"/>
    </w:rPr>
  </w:style>
  <w:style w:type="character" w:customStyle="1" w:styleId="EncabezadoCar">
    <w:name w:val="Encabezado Car"/>
    <w:basedOn w:val="Fuentedeprrafopredeter"/>
    <w:link w:val="Encabezado"/>
    <w:uiPriority w:val="99"/>
    <w:rsid w:val="002E72D2"/>
    <w:rPr>
      <w:lang w:val="es-EC"/>
    </w:rPr>
  </w:style>
  <w:style w:type="table" w:styleId="Tablaconcuadrcula">
    <w:name w:val="Table Grid"/>
    <w:basedOn w:val="Tablanormal"/>
    <w:uiPriority w:val="59"/>
    <w:rsid w:val="002E72D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72D2"/>
    <w:rPr>
      <w:color w:val="0000FF" w:themeColor="hyperlink"/>
      <w:u w:val="single"/>
    </w:rPr>
  </w:style>
  <w:style w:type="paragraph" w:styleId="Sinespaciado">
    <w:name w:val="No Spacing"/>
    <w:link w:val="SinespaciadoCar"/>
    <w:uiPriority w:val="1"/>
    <w:qFormat/>
    <w:rsid w:val="002E72D2"/>
    <w:pPr>
      <w:spacing w:after="0" w:line="240" w:lineRule="auto"/>
    </w:pPr>
  </w:style>
  <w:style w:type="paragraph" w:styleId="NormalWeb">
    <w:name w:val="Normal (Web)"/>
    <w:basedOn w:val="Normal"/>
    <w:uiPriority w:val="99"/>
    <w:unhideWhenUsed/>
    <w:rsid w:val="002E72D2"/>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22"/>
    <w:qFormat/>
    <w:rsid w:val="002E72D2"/>
    <w:rPr>
      <w:b/>
      <w:bCs/>
    </w:rPr>
  </w:style>
  <w:style w:type="paragraph" w:styleId="Textodeglobo">
    <w:name w:val="Balloon Text"/>
    <w:basedOn w:val="Normal"/>
    <w:link w:val="TextodegloboCar"/>
    <w:uiPriority w:val="99"/>
    <w:semiHidden/>
    <w:unhideWhenUsed/>
    <w:rsid w:val="002E72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2D2"/>
    <w:rPr>
      <w:rFonts w:ascii="Tahoma" w:eastAsia="Calibri" w:hAnsi="Tahoma" w:cs="Tahoma"/>
      <w:sz w:val="16"/>
      <w:szCs w:val="16"/>
    </w:rPr>
  </w:style>
  <w:style w:type="paragraph" w:styleId="Piedepgina">
    <w:name w:val="footer"/>
    <w:basedOn w:val="Normal"/>
    <w:link w:val="PiedepginaCar"/>
    <w:uiPriority w:val="99"/>
    <w:unhideWhenUsed/>
    <w:rsid w:val="00E5745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5745D"/>
    <w:rPr>
      <w:rFonts w:ascii="Calibri" w:eastAsia="Calibri" w:hAnsi="Calibri" w:cs="Times New Roman"/>
    </w:rPr>
  </w:style>
  <w:style w:type="character" w:customStyle="1" w:styleId="apple-converted-space">
    <w:name w:val="apple-converted-space"/>
    <w:basedOn w:val="Fuentedeprrafopredeter"/>
    <w:rsid w:val="00A746D5"/>
  </w:style>
  <w:style w:type="character" w:styleId="nfasis">
    <w:name w:val="Emphasis"/>
    <w:basedOn w:val="Fuentedeprrafopredeter"/>
    <w:uiPriority w:val="20"/>
    <w:qFormat/>
    <w:rsid w:val="00657E52"/>
    <w:rPr>
      <w:i/>
      <w:iCs/>
    </w:rPr>
  </w:style>
  <w:style w:type="paragraph" w:styleId="Prrafodelista">
    <w:name w:val="List Paragraph"/>
    <w:basedOn w:val="Normal"/>
    <w:uiPriority w:val="34"/>
    <w:qFormat/>
    <w:rsid w:val="00657E52"/>
    <w:pPr>
      <w:ind w:left="720"/>
      <w:contextualSpacing/>
    </w:pPr>
  </w:style>
  <w:style w:type="character" w:customStyle="1" w:styleId="Ttulo2Car">
    <w:name w:val="Título 2 Car"/>
    <w:basedOn w:val="Fuentedeprrafopredeter"/>
    <w:link w:val="Ttulo2"/>
    <w:uiPriority w:val="9"/>
    <w:rsid w:val="00ED3C2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D3C2D"/>
    <w:rPr>
      <w:rFonts w:asciiTheme="majorHAnsi" w:eastAsiaTheme="majorEastAsia" w:hAnsiTheme="majorHAnsi" w:cstheme="majorBidi"/>
      <w:b/>
      <w:bCs/>
      <w:color w:val="4F81BD" w:themeColor="accent1"/>
    </w:rPr>
  </w:style>
  <w:style w:type="character" w:customStyle="1" w:styleId="textodestacado">
    <w:name w:val="textodestacado"/>
    <w:basedOn w:val="Fuentedeprrafopredeter"/>
    <w:rsid w:val="00A31800"/>
  </w:style>
  <w:style w:type="character" w:customStyle="1" w:styleId="textoprovidencia">
    <w:name w:val="textoprovidencia"/>
    <w:basedOn w:val="Fuentedeprrafopredeter"/>
    <w:rsid w:val="00A31800"/>
  </w:style>
  <w:style w:type="character" w:customStyle="1" w:styleId="textocausa">
    <w:name w:val="textocausa"/>
    <w:basedOn w:val="Fuentedeprrafopredeter"/>
    <w:rsid w:val="00DF41B4"/>
  </w:style>
  <w:style w:type="character" w:customStyle="1" w:styleId="Ttulo6Car">
    <w:name w:val="Título 6 Car"/>
    <w:basedOn w:val="Fuentedeprrafopredeter"/>
    <w:link w:val="Ttulo6"/>
    <w:rsid w:val="003E5534"/>
    <w:rPr>
      <w:rFonts w:ascii="Times New Roman" w:eastAsia="Times New Roman" w:hAnsi="Times New Roman" w:cs="Times New Roman"/>
      <w:b/>
      <w:bCs/>
      <w:lang w:val="es-EC" w:eastAsia="es-ES"/>
    </w:rPr>
  </w:style>
  <w:style w:type="paragraph" w:customStyle="1" w:styleId="tituloforma">
    <w:name w:val="tituloforma"/>
    <w:basedOn w:val="Normal"/>
    <w:rsid w:val="00E26DE3"/>
    <w:pPr>
      <w:spacing w:before="100" w:beforeAutospacing="1" w:after="100" w:afterAutospacing="1" w:line="240" w:lineRule="auto"/>
    </w:pPr>
    <w:rPr>
      <w:rFonts w:ascii="Times New Roman" w:eastAsia="Times New Roman" w:hAnsi="Times New Roman"/>
      <w:sz w:val="24"/>
      <w:szCs w:val="24"/>
    </w:rPr>
  </w:style>
  <w:style w:type="character" w:styleId="EjemplodeHTML">
    <w:name w:val="HTML Sample"/>
    <w:basedOn w:val="Fuentedeprrafopredeter"/>
    <w:uiPriority w:val="99"/>
    <w:semiHidden/>
    <w:unhideWhenUsed/>
    <w:rsid w:val="00E26DE3"/>
    <w:rPr>
      <w:rFonts w:ascii="Courier New" w:eastAsia="Times New Roman" w:hAnsi="Courier New" w:cs="Courier New"/>
    </w:rPr>
  </w:style>
  <w:style w:type="character" w:customStyle="1" w:styleId="il">
    <w:name w:val="il"/>
    <w:basedOn w:val="Fuentedeprrafopredeter"/>
    <w:rsid w:val="00E65124"/>
  </w:style>
  <w:style w:type="character" w:customStyle="1" w:styleId="SinespaciadoCar">
    <w:name w:val="Sin espaciado Car"/>
    <w:basedOn w:val="Fuentedeprrafopredeter"/>
    <w:link w:val="Sinespaciado"/>
    <w:uiPriority w:val="1"/>
    <w:rsid w:val="00566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29236">
      <w:bodyDiv w:val="1"/>
      <w:marLeft w:val="0"/>
      <w:marRight w:val="0"/>
      <w:marTop w:val="0"/>
      <w:marBottom w:val="0"/>
      <w:divBdr>
        <w:top w:val="none" w:sz="0" w:space="0" w:color="auto"/>
        <w:left w:val="none" w:sz="0" w:space="0" w:color="auto"/>
        <w:bottom w:val="none" w:sz="0" w:space="0" w:color="auto"/>
        <w:right w:val="none" w:sz="0" w:space="0" w:color="auto"/>
      </w:divBdr>
      <w:divsChild>
        <w:div w:id="146240179">
          <w:marLeft w:val="0"/>
          <w:marRight w:val="0"/>
          <w:marTop w:val="0"/>
          <w:marBottom w:val="0"/>
          <w:divBdr>
            <w:top w:val="none" w:sz="0" w:space="0" w:color="auto"/>
            <w:left w:val="none" w:sz="0" w:space="0" w:color="auto"/>
            <w:bottom w:val="none" w:sz="0" w:space="0" w:color="auto"/>
            <w:right w:val="none" w:sz="0" w:space="0" w:color="auto"/>
          </w:divBdr>
          <w:divsChild>
            <w:div w:id="92750876">
              <w:marLeft w:val="0"/>
              <w:marRight w:val="0"/>
              <w:marTop w:val="0"/>
              <w:marBottom w:val="0"/>
              <w:divBdr>
                <w:top w:val="none" w:sz="0" w:space="0" w:color="auto"/>
                <w:left w:val="none" w:sz="0" w:space="0" w:color="auto"/>
                <w:bottom w:val="none" w:sz="0" w:space="0" w:color="auto"/>
                <w:right w:val="none" w:sz="0" w:space="0" w:color="auto"/>
              </w:divBdr>
            </w:div>
          </w:divsChild>
        </w:div>
        <w:div w:id="1218398053">
          <w:marLeft w:val="0"/>
          <w:marRight w:val="0"/>
          <w:marTop w:val="0"/>
          <w:marBottom w:val="0"/>
          <w:divBdr>
            <w:top w:val="dotted" w:sz="6" w:space="0" w:color="CCCCCC"/>
            <w:left w:val="dotted" w:sz="6" w:space="0" w:color="CCCCCC"/>
            <w:bottom w:val="dotted" w:sz="6" w:space="0" w:color="CCCCCC"/>
            <w:right w:val="dotted" w:sz="6" w:space="0" w:color="CCCCCC"/>
          </w:divBdr>
          <w:divsChild>
            <w:div w:id="5638246">
              <w:marLeft w:val="0"/>
              <w:marRight w:val="0"/>
              <w:marTop w:val="0"/>
              <w:marBottom w:val="0"/>
              <w:divBdr>
                <w:top w:val="none" w:sz="0" w:space="0" w:color="auto"/>
                <w:left w:val="none" w:sz="0" w:space="0" w:color="auto"/>
                <w:bottom w:val="none" w:sz="0" w:space="0" w:color="auto"/>
                <w:right w:val="none" w:sz="0" w:space="0" w:color="auto"/>
              </w:divBdr>
            </w:div>
            <w:div w:id="58943384">
              <w:marLeft w:val="0"/>
              <w:marRight w:val="0"/>
              <w:marTop w:val="0"/>
              <w:marBottom w:val="0"/>
              <w:divBdr>
                <w:top w:val="none" w:sz="0" w:space="0" w:color="auto"/>
                <w:left w:val="none" w:sz="0" w:space="0" w:color="auto"/>
                <w:bottom w:val="none" w:sz="0" w:space="0" w:color="auto"/>
                <w:right w:val="none" w:sz="0" w:space="0" w:color="auto"/>
              </w:divBdr>
            </w:div>
            <w:div w:id="159127566">
              <w:marLeft w:val="0"/>
              <w:marRight w:val="0"/>
              <w:marTop w:val="0"/>
              <w:marBottom w:val="0"/>
              <w:divBdr>
                <w:top w:val="none" w:sz="0" w:space="0" w:color="auto"/>
                <w:left w:val="none" w:sz="0" w:space="0" w:color="auto"/>
                <w:bottom w:val="none" w:sz="0" w:space="0" w:color="auto"/>
                <w:right w:val="none" w:sz="0" w:space="0" w:color="auto"/>
              </w:divBdr>
            </w:div>
            <w:div w:id="212229634">
              <w:marLeft w:val="0"/>
              <w:marRight w:val="0"/>
              <w:marTop w:val="0"/>
              <w:marBottom w:val="0"/>
              <w:divBdr>
                <w:top w:val="none" w:sz="0" w:space="0" w:color="auto"/>
                <w:left w:val="none" w:sz="0" w:space="0" w:color="auto"/>
                <w:bottom w:val="none" w:sz="0" w:space="0" w:color="auto"/>
                <w:right w:val="none" w:sz="0" w:space="0" w:color="auto"/>
              </w:divBdr>
            </w:div>
            <w:div w:id="324666853">
              <w:marLeft w:val="0"/>
              <w:marRight w:val="0"/>
              <w:marTop w:val="0"/>
              <w:marBottom w:val="0"/>
              <w:divBdr>
                <w:top w:val="none" w:sz="0" w:space="0" w:color="auto"/>
                <w:left w:val="none" w:sz="0" w:space="0" w:color="auto"/>
                <w:bottom w:val="none" w:sz="0" w:space="0" w:color="auto"/>
                <w:right w:val="none" w:sz="0" w:space="0" w:color="auto"/>
              </w:divBdr>
            </w:div>
            <w:div w:id="330253987">
              <w:marLeft w:val="0"/>
              <w:marRight w:val="0"/>
              <w:marTop w:val="0"/>
              <w:marBottom w:val="0"/>
              <w:divBdr>
                <w:top w:val="none" w:sz="0" w:space="0" w:color="auto"/>
                <w:left w:val="none" w:sz="0" w:space="0" w:color="auto"/>
                <w:bottom w:val="none" w:sz="0" w:space="0" w:color="auto"/>
                <w:right w:val="none" w:sz="0" w:space="0" w:color="auto"/>
              </w:divBdr>
            </w:div>
            <w:div w:id="341862793">
              <w:marLeft w:val="0"/>
              <w:marRight w:val="0"/>
              <w:marTop w:val="0"/>
              <w:marBottom w:val="0"/>
              <w:divBdr>
                <w:top w:val="none" w:sz="0" w:space="0" w:color="auto"/>
                <w:left w:val="none" w:sz="0" w:space="0" w:color="auto"/>
                <w:bottom w:val="none" w:sz="0" w:space="0" w:color="auto"/>
                <w:right w:val="none" w:sz="0" w:space="0" w:color="auto"/>
              </w:divBdr>
            </w:div>
            <w:div w:id="362748942">
              <w:marLeft w:val="0"/>
              <w:marRight w:val="0"/>
              <w:marTop w:val="0"/>
              <w:marBottom w:val="0"/>
              <w:divBdr>
                <w:top w:val="none" w:sz="0" w:space="0" w:color="auto"/>
                <w:left w:val="none" w:sz="0" w:space="0" w:color="auto"/>
                <w:bottom w:val="none" w:sz="0" w:space="0" w:color="auto"/>
                <w:right w:val="none" w:sz="0" w:space="0" w:color="auto"/>
              </w:divBdr>
            </w:div>
            <w:div w:id="363360599">
              <w:marLeft w:val="0"/>
              <w:marRight w:val="0"/>
              <w:marTop w:val="0"/>
              <w:marBottom w:val="0"/>
              <w:divBdr>
                <w:top w:val="none" w:sz="0" w:space="0" w:color="auto"/>
                <w:left w:val="none" w:sz="0" w:space="0" w:color="auto"/>
                <w:bottom w:val="none" w:sz="0" w:space="0" w:color="auto"/>
                <w:right w:val="none" w:sz="0" w:space="0" w:color="auto"/>
              </w:divBdr>
            </w:div>
            <w:div w:id="379087041">
              <w:marLeft w:val="0"/>
              <w:marRight w:val="0"/>
              <w:marTop w:val="0"/>
              <w:marBottom w:val="0"/>
              <w:divBdr>
                <w:top w:val="none" w:sz="0" w:space="0" w:color="auto"/>
                <w:left w:val="none" w:sz="0" w:space="0" w:color="auto"/>
                <w:bottom w:val="none" w:sz="0" w:space="0" w:color="auto"/>
                <w:right w:val="none" w:sz="0" w:space="0" w:color="auto"/>
              </w:divBdr>
            </w:div>
            <w:div w:id="456990920">
              <w:marLeft w:val="0"/>
              <w:marRight w:val="0"/>
              <w:marTop w:val="0"/>
              <w:marBottom w:val="0"/>
              <w:divBdr>
                <w:top w:val="none" w:sz="0" w:space="0" w:color="auto"/>
                <w:left w:val="none" w:sz="0" w:space="0" w:color="auto"/>
                <w:bottom w:val="none" w:sz="0" w:space="0" w:color="auto"/>
                <w:right w:val="none" w:sz="0" w:space="0" w:color="auto"/>
              </w:divBdr>
            </w:div>
            <w:div w:id="493764764">
              <w:marLeft w:val="0"/>
              <w:marRight w:val="0"/>
              <w:marTop w:val="0"/>
              <w:marBottom w:val="0"/>
              <w:divBdr>
                <w:top w:val="none" w:sz="0" w:space="0" w:color="auto"/>
                <w:left w:val="none" w:sz="0" w:space="0" w:color="auto"/>
                <w:bottom w:val="none" w:sz="0" w:space="0" w:color="auto"/>
                <w:right w:val="none" w:sz="0" w:space="0" w:color="auto"/>
              </w:divBdr>
            </w:div>
            <w:div w:id="621500598">
              <w:marLeft w:val="0"/>
              <w:marRight w:val="0"/>
              <w:marTop w:val="0"/>
              <w:marBottom w:val="0"/>
              <w:divBdr>
                <w:top w:val="none" w:sz="0" w:space="0" w:color="auto"/>
                <w:left w:val="none" w:sz="0" w:space="0" w:color="auto"/>
                <w:bottom w:val="none" w:sz="0" w:space="0" w:color="auto"/>
                <w:right w:val="none" w:sz="0" w:space="0" w:color="auto"/>
              </w:divBdr>
            </w:div>
            <w:div w:id="646083033">
              <w:marLeft w:val="0"/>
              <w:marRight w:val="0"/>
              <w:marTop w:val="0"/>
              <w:marBottom w:val="0"/>
              <w:divBdr>
                <w:top w:val="none" w:sz="0" w:space="0" w:color="auto"/>
                <w:left w:val="none" w:sz="0" w:space="0" w:color="auto"/>
                <w:bottom w:val="none" w:sz="0" w:space="0" w:color="auto"/>
                <w:right w:val="none" w:sz="0" w:space="0" w:color="auto"/>
              </w:divBdr>
            </w:div>
            <w:div w:id="662707114">
              <w:marLeft w:val="0"/>
              <w:marRight w:val="0"/>
              <w:marTop w:val="0"/>
              <w:marBottom w:val="0"/>
              <w:divBdr>
                <w:top w:val="none" w:sz="0" w:space="0" w:color="auto"/>
                <w:left w:val="none" w:sz="0" w:space="0" w:color="auto"/>
                <w:bottom w:val="none" w:sz="0" w:space="0" w:color="auto"/>
                <w:right w:val="none" w:sz="0" w:space="0" w:color="auto"/>
              </w:divBdr>
            </w:div>
            <w:div w:id="746464966">
              <w:marLeft w:val="0"/>
              <w:marRight w:val="0"/>
              <w:marTop w:val="0"/>
              <w:marBottom w:val="0"/>
              <w:divBdr>
                <w:top w:val="none" w:sz="0" w:space="0" w:color="auto"/>
                <w:left w:val="none" w:sz="0" w:space="0" w:color="auto"/>
                <w:bottom w:val="none" w:sz="0" w:space="0" w:color="auto"/>
                <w:right w:val="none" w:sz="0" w:space="0" w:color="auto"/>
              </w:divBdr>
            </w:div>
            <w:div w:id="764040321">
              <w:marLeft w:val="0"/>
              <w:marRight w:val="0"/>
              <w:marTop w:val="0"/>
              <w:marBottom w:val="0"/>
              <w:divBdr>
                <w:top w:val="none" w:sz="0" w:space="0" w:color="auto"/>
                <w:left w:val="none" w:sz="0" w:space="0" w:color="auto"/>
                <w:bottom w:val="none" w:sz="0" w:space="0" w:color="auto"/>
                <w:right w:val="none" w:sz="0" w:space="0" w:color="auto"/>
              </w:divBdr>
            </w:div>
            <w:div w:id="787701653">
              <w:marLeft w:val="0"/>
              <w:marRight w:val="0"/>
              <w:marTop w:val="0"/>
              <w:marBottom w:val="0"/>
              <w:divBdr>
                <w:top w:val="none" w:sz="0" w:space="0" w:color="auto"/>
                <w:left w:val="none" w:sz="0" w:space="0" w:color="auto"/>
                <w:bottom w:val="none" w:sz="0" w:space="0" w:color="auto"/>
                <w:right w:val="none" w:sz="0" w:space="0" w:color="auto"/>
              </w:divBdr>
            </w:div>
            <w:div w:id="888885097">
              <w:marLeft w:val="0"/>
              <w:marRight w:val="0"/>
              <w:marTop w:val="0"/>
              <w:marBottom w:val="0"/>
              <w:divBdr>
                <w:top w:val="none" w:sz="0" w:space="0" w:color="auto"/>
                <w:left w:val="none" w:sz="0" w:space="0" w:color="auto"/>
                <w:bottom w:val="none" w:sz="0" w:space="0" w:color="auto"/>
                <w:right w:val="none" w:sz="0" w:space="0" w:color="auto"/>
              </w:divBdr>
            </w:div>
            <w:div w:id="965543320">
              <w:marLeft w:val="0"/>
              <w:marRight w:val="0"/>
              <w:marTop w:val="0"/>
              <w:marBottom w:val="0"/>
              <w:divBdr>
                <w:top w:val="none" w:sz="0" w:space="0" w:color="auto"/>
                <w:left w:val="none" w:sz="0" w:space="0" w:color="auto"/>
                <w:bottom w:val="none" w:sz="0" w:space="0" w:color="auto"/>
                <w:right w:val="none" w:sz="0" w:space="0" w:color="auto"/>
              </w:divBdr>
            </w:div>
            <w:div w:id="996687416">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1173568649">
              <w:marLeft w:val="0"/>
              <w:marRight w:val="0"/>
              <w:marTop w:val="0"/>
              <w:marBottom w:val="0"/>
              <w:divBdr>
                <w:top w:val="none" w:sz="0" w:space="0" w:color="auto"/>
                <w:left w:val="none" w:sz="0" w:space="0" w:color="auto"/>
                <w:bottom w:val="none" w:sz="0" w:space="0" w:color="auto"/>
                <w:right w:val="none" w:sz="0" w:space="0" w:color="auto"/>
              </w:divBdr>
            </w:div>
            <w:div w:id="1186334943">
              <w:marLeft w:val="0"/>
              <w:marRight w:val="0"/>
              <w:marTop w:val="0"/>
              <w:marBottom w:val="0"/>
              <w:divBdr>
                <w:top w:val="none" w:sz="0" w:space="0" w:color="auto"/>
                <w:left w:val="none" w:sz="0" w:space="0" w:color="auto"/>
                <w:bottom w:val="none" w:sz="0" w:space="0" w:color="auto"/>
                <w:right w:val="none" w:sz="0" w:space="0" w:color="auto"/>
              </w:divBdr>
            </w:div>
            <w:div w:id="1193230694">
              <w:marLeft w:val="0"/>
              <w:marRight w:val="0"/>
              <w:marTop w:val="0"/>
              <w:marBottom w:val="0"/>
              <w:divBdr>
                <w:top w:val="none" w:sz="0" w:space="0" w:color="auto"/>
                <w:left w:val="none" w:sz="0" w:space="0" w:color="auto"/>
                <w:bottom w:val="none" w:sz="0" w:space="0" w:color="auto"/>
                <w:right w:val="none" w:sz="0" w:space="0" w:color="auto"/>
              </w:divBdr>
            </w:div>
            <w:div w:id="1267809659">
              <w:marLeft w:val="0"/>
              <w:marRight w:val="0"/>
              <w:marTop w:val="0"/>
              <w:marBottom w:val="0"/>
              <w:divBdr>
                <w:top w:val="none" w:sz="0" w:space="0" w:color="auto"/>
                <w:left w:val="none" w:sz="0" w:space="0" w:color="auto"/>
                <w:bottom w:val="none" w:sz="0" w:space="0" w:color="auto"/>
                <w:right w:val="none" w:sz="0" w:space="0" w:color="auto"/>
              </w:divBdr>
            </w:div>
            <w:div w:id="1293637184">
              <w:marLeft w:val="0"/>
              <w:marRight w:val="0"/>
              <w:marTop w:val="0"/>
              <w:marBottom w:val="0"/>
              <w:divBdr>
                <w:top w:val="none" w:sz="0" w:space="0" w:color="auto"/>
                <w:left w:val="none" w:sz="0" w:space="0" w:color="auto"/>
                <w:bottom w:val="none" w:sz="0" w:space="0" w:color="auto"/>
                <w:right w:val="none" w:sz="0" w:space="0" w:color="auto"/>
              </w:divBdr>
            </w:div>
            <w:div w:id="1327824902">
              <w:marLeft w:val="0"/>
              <w:marRight w:val="0"/>
              <w:marTop w:val="0"/>
              <w:marBottom w:val="0"/>
              <w:divBdr>
                <w:top w:val="none" w:sz="0" w:space="0" w:color="auto"/>
                <w:left w:val="none" w:sz="0" w:space="0" w:color="auto"/>
                <w:bottom w:val="none" w:sz="0" w:space="0" w:color="auto"/>
                <w:right w:val="none" w:sz="0" w:space="0" w:color="auto"/>
              </w:divBdr>
            </w:div>
            <w:div w:id="1334720772">
              <w:marLeft w:val="0"/>
              <w:marRight w:val="0"/>
              <w:marTop w:val="0"/>
              <w:marBottom w:val="0"/>
              <w:divBdr>
                <w:top w:val="none" w:sz="0" w:space="0" w:color="auto"/>
                <w:left w:val="none" w:sz="0" w:space="0" w:color="auto"/>
                <w:bottom w:val="none" w:sz="0" w:space="0" w:color="auto"/>
                <w:right w:val="none" w:sz="0" w:space="0" w:color="auto"/>
              </w:divBdr>
            </w:div>
            <w:div w:id="1393767848">
              <w:marLeft w:val="0"/>
              <w:marRight w:val="0"/>
              <w:marTop w:val="0"/>
              <w:marBottom w:val="0"/>
              <w:divBdr>
                <w:top w:val="none" w:sz="0" w:space="0" w:color="auto"/>
                <w:left w:val="none" w:sz="0" w:space="0" w:color="auto"/>
                <w:bottom w:val="none" w:sz="0" w:space="0" w:color="auto"/>
                <w:right w:val="none" w:sz="0" w:space="0" w:color="auto"/>
              </w:divBdr>
            </w:div>
            <w:div w:id="1423449580">
              <w:marLeft w:val="0"/>
              <w:marRight w:val="0"/>
              <w:marTop w:val="0"/>
              <w:marBottom w:val="0"/>
              <w:divBdr>
                <w:top w:val="none" w:sz="0" w:space="0" w:color="auto"/>
                <w:left w:val="none" w:sz="0" w:space="0" w:color="auto"/>
                <w:bottom w:val="none" w:sz="0" w:space="0" w:color="auto"/>
                <w:right w:val="none" w:sz="0" w:space="0" w:color="auto"/>
              </w:divBdr>
            </w:div>
            <w:div w:id="1428964166">
              <w:marLeft w:val="0"/>
              <w:marRight w:val="0"/>
              <w:marTop w:val="0"/>
              <w:marBottom w:val="0"/>
              <w:divBdr>
                <w:top w:val="none" w:sz="0" w:space="0" w:color="auto"/>
                <w:left w:val="none" w:sz="0" w:space="0" w:color="auto"/>
                <w:bottom w:val="none" w:sz="0" w:space="0" w:color="auto"/>
                <w:right w:val="none" w:sz="0" w:space="0" w:color="auto"/>
              </w:divBdr>
            </w:div>
            <w:div w:id="1430858232">
              <w:marLeft w:val="0"/>
              <w:marRight w:val="0"/>
              <w:marTop w:val="0"/>
              <w:marBottom w:val="0"/>
              <w:divBdr>
                <w:top w:val="none" w:sz="0" w:space="0" w:color="auto"/>
                <w:left w:val="none" w:sz="0" w:space="0" w:color="auto"/>
                <w:bottom w:val="none" w:sz="0" w:space="0" w:color="auto"/>
                <w:right w:val="none" w:sz="0" w:space="0" w:color="auto"/>
              </w:divBdr>
            </w:div>
            <w:div w:id="1523322268">
              <w:marLeft w:val="0"/>
              <w:marRight w:val="0"/>
              <w:marTop w:val="0"/>
              <w:marBottom w:val="0"/>
              <w:divBdr>
                <w:top w:val="none" w:sz="0" w:space="0" w:color="auto"/>
                <w:left w:val="none" w:sz="0" w:space="0" w:color="auto"/>
                <w:bottom w:val="none" w:sz="0" w:space="0" w:color="auto"/>
                <w:right w:val="none" w:sz="0" w:space="0" w:color="auto"/>
              </w:divBdr>
            </w:div>
            <w:div w:id="1572230948">
              <w:marLeft w:val="0"/>
              <w:marRight w:val="0"/>
              <w:marTop w:val="0"/>
              <w:marBottom w:val="0"/>
              <w:divBdr>
                <w:top w:val="none" w:sz="0" w:space="0" w:color="auto"/>
                <w:left w:val="none" w:sz="0" w:space="0" w:color="auto"/>
                <w:bottom w:val="none" w:sz="0" w:space="0" w:color="auto"/>
                <w:right w:val="none" w:sz="0" w:space="0" w:color="auto"/>
              </w:divBdr>
            </w:div>
            <w:div w:id="1588273897">
              <w:marLeft w:val="0"/>
              <w:marRight w:val="0"/>
              <w:marTop w:val="0"/>
              <w:marBottom w:val="0"/>
              <w:divBdr>
                <w:top w:val="none" w:sz="0" w:space="0" w:color="auto"/>
                <w:left w:val="none" w:sz="0" w:space="0" w:color="auto"/>
                <w:bottom w:val="none" w:sz="0" w:space="0" w:color="auto"/>
                <w:right w:val="none" w:sz="0" w:space="0" w:color="auto"/>
              </w:divBdr>
            </w:div>
            <w:div w:id="1592157757">
              <w:marLeft w:val="0"/>
              <w:marRight w:val="0"/>
              <w:marTop w:val="0"/>
              <w:marBottom w:val="0"/>
              <w:divBdr>
                <w:top w:val="none" w:sz="0" w:space="0" w:color="auto"/>
                <w:left w:val="none" w:sz="0" w:space="0" w:color="auto"/>
                <w:bottom w:val="none" w:sz="0" w:space="0" w:color="auto"/>
                <w:right w:val="none" w:sz="0" w:space="0" w:color="auto"/>
              </w:divBdr>
            </w:div>
            <w:div w:id="1607421379">
              <w:marLeft w:val="0"/>
              <w:marRight w:val="0"/>
              <w:marTop w:val="0"/>
              <w:marBottom w:val="0"/>
              <w:divBdr>
                <w:top w:val="none" w:sz="0" w:space="0" w:color="auto"/>
                <w:left w:val="none" w:sz="0" w:space="0" w:color="auto"/>
                <w:bottom w:val="none" w:sz="0" w:space="0" w:color="auto"/>
                <w:right w:val="none" w:sz="0" w:space="0" w:color="auto"/>
              </w:divBdr>
            </w:div>
            <w:div w:id="1730684991">
              <w:marLeft w:val="0"/>
              <w:marRight w:val="0"/>
              <w:marTop w:val="0"/>
              <w:marBottom w:val="0"/>
              <w:divBdr>
                <w:top w:val="none" w:sz="0" w:space="0" w:color="auto"/>
                <w:left w:val="none" w:sz="0" w:space="0" w:color="auto"/>
                <w:bottom w:val="none" w:sz="0" w:space="0" w:color="auto"/>
                <w:right w:val="none" w:sz="0" w:space="0" w:color="auto"/>
              </w:divBdr>
            </w:div>
            <w:div w:id="1732070935">
              <w:marLeft w:val="0"/>
              <w:marRight w:val="0"/>
              <w:marTop w:val="0"/>
              <w:marBottom w:val="0"/>
              <w:divBdr>
                <w:top w:val="none" w:sz="0" w:space="0" w:color="auto"/>
                <w:left w:val="none" w:sz="0" w:space="0" w:color="auto"/>
                <w:bottom w:val="none" w:sz="0" w:space="0" w:color="auto"/>
                <w:right w:val="none" w:sz="0" w:space="0" w:color="auto"/>
              </w:divBdr>
            </w:div>
            <w:div w:id="1774935301">
              <w:marLeft w:val="0"/>
              <w:marRight w:val="0"/>
              <w:marTop w:val="0"/>
              <w:marBottom w:val="0"/>
              <w:divBdr>
                <w:top w:val="none" w:sz="0" w:space="0" w:color="auto"/>
                <w:left w:val="none" w:sz="0" w:space="0" w:color="auto"/>
                <w:bottom w:val="none" w:sz="0" w:space="0" w:color="auto"/>
                <w:right w:val="none" w:sz="0" w:space="0" w:color="auto"/>
              </w:divBdr>
            </w:div>
            <w:div w:id="1862476247">
              <w:marLeft w:val="0"/>
              <w:marRight w:val="0"/>
              <w:marTop w:val="0"/>
              <w:marBottom w:val="0"/>
              <w:divBdr>
                <w:top w:val="none" w:sz="0" w:space="0" w:color="auto"/>
                <w:left w:val="none" w:sz="0" w:space="0" w:color="auto"/>
                <w:bottom w:val="none" w:sz="0" w:space="0" w:color="auto"/>
                <w:right w:val="none" w:sz="0" w:space="0" w:color="auto"/>
              </w:divBdr>
            </w:div>
            <w:div w:id="1879004404">
              <w:marLeft w:val="0"/>
              <w:marRight w:val="0"/>
              <w:marTop w:val="0"/>
              <w:marBottom w:val="0"/>
              <w:divBdr>
                <w:top w:val="none" w:sz="0" w:space="0" w:color="auto"/>
                <w:left w:val="none" w:sz="0" w:space="0" w:color="auto"/>
                <w:bottom w:val="none" w:sz="0" w:space="0" w:color="auto"/>
                <w:right w:val="none" w:sz="0" w:space="0" w:color="auto"/>
              </w:divBdr>
            </w:div>
            <w:div w:id="1940412400">
              <w:marLeft w:val="0"/>
              <w:marRight w:val="0"/>
              <w:marTop w:val="0"/>
              <w:marBottom w:val="0"/>
              <w:divBdr>
                <w:top w:val="none" w:sz="0" w:space="0" w:color="auto"/>
                <w:left w:val="none" w:sz="0" w:space="0" w:color="auto"/>
                <w:bottom w:val="none" w:sz="0" w:space="0" w:color="auto"/>
                <w:right w:val="none" w:sz="0" w:space="0" w:color="auto"/>
              </w:divBdr>
            </w:div>
            <w:div w:id="1995140212">
              <w:marLeft w:val="0"/>
              <w:marRight w:val="0"/>
              <w:marTop w:val="0"/>
              <w:marBottom w:val="0"/>
              <w:divBdr>
                <w:top w:val="none" w:sz="0" w:space="0" w:color="auto"/>
                <w:left w:val="none" w:sz="0" w:space="0" w:color="auto"/>
                <w:bottom w:val="none" w:sz="0" w:space="0" w:color="auto"/>
                <w:right w:val="none" w:sz="0" w:space="0" w:color="auto"/>
              </w:divBdr>
            </w:div>
            <w:div w:id="2042120189">
              <w:marLeft w:val="0"/>
              <w:marRight w:val="0"/>
              <w:marTop w:val="0"/>
              <w:marBottom w:val="0"/>
              <w:divBdr>
                <w:top w:val="none" w:sz="0" w:space="0" w:color="auto"/>
                <w:left w:val="none" w:sz="0" w:space="0" w:color="auto"/>
                <w:bottom w:val="none" w:sz="0" w:space="0" w:color="auto"/>
                <w:right w:val="none" w:sz="0" w:space="0" w:color="auto"/>
              </w:divBdr>
            </w:div>
            <w:div w:id="2043747590">
              <w:marLeft w:val="0"/>
              <w:marRight w:val="0"/>
              <w:marTop w:val="0"/>
              <w:marBottom w:val="0"/>
              <w:divBdr>
                <w:top w:val="none" w:sz="0" w:space="0" w:color="auto"/>
                <w:left w:val="none" w:sz="0" w:space="0" w:color="auto"/>
                <w:bottom w:val="none" w:sz="0" w:space="0" w:color="auto"/>
                <w:right w:val="none" w:sz="0" w:space="0" w:color="auto"/>
              </w:divBdr>
            </w:div>
            <w:div w:id="2133552107">
              <w:marLeft w:val="0"/>
              <w:marRight w:val="0"/>
              <w:marTop w:val="0"/>
              <w:marBottom w:val="0"/>
              <w:divBdr>
                <w:top w:val="none" w:sz="0" w:space="0" w:color="auto"/>
                <w:left w:val="none" w:sz="0" w:space="0" w:color="auto"/>
                <w:bottom w:val="none" w:sz="0" w:space="0" w:color="auto"/>
                <w:right w:val="none" w:sz="0" w:space="0" w:color="auto"/>
              </w:divBdr>
            </w:div>
          </w:divsChild>
        </w:div>
        <w:div w:id="1369839474">
          <w:marLeft w:val="0"/>
          <w:marRight w:val="0"/>
          <w:marTop w:val="0"/>
          <w:marBottom w:val="0"/>
          <w:divBdr>
            <w:top w:val="none" w:sz="0" w:space="0" w:color="auto"/>
            <w:left w:val="none" w:sz="0" w:space="0" w:color="auto"/>
            <w:bottom w:val="none" w:sz="0" w:space="0" w:color="auto"/>
            <w:right w:val="none" w:sz="0" w:space="0" w:color="auto"/>
          </w:divBdr>
        </w:div>
      </w:divsChild>
    </w:div>
    <w:div w:id="234584989">
      <w:bodyDiv w:val="1"/>
      <w:marLeft w:val="0"/>
      <w:marRight w:val="0"/>
      <w:marTop w:val="0"/>
      <w:marBottom w:val="0"/>
      <w:divBdr>
        <w:top w:val="none" w:sz="0" w:space="0" w:color="auto"/>
        <w:left w:val="none" w:sz="0" w:space="0" w:color="auto"/>
        <w:bottom w:val="none" w:sz="0" w:space="0" w:color="auto"/>
        <w:right w:val="none" w:sz="0" w:space="0" w:color="auto"/>
      </w:divBdr>
      <w:divsChild>
        <w:div w:id="1427917276">
          <w:marLeft w:val="0"/>
          <w:marRight w:val="0"/>
          <w:marTop w:val="0"/>
          <w:marBottom w:val="0"/>
          <w:divBdr>
            <w:top w:val="none" w:sz="0" w:space="0" w:color="auto"/>
            <w:left w:val="none" w:sz="0" w:space="0" w:color="auto"/>
            <w:bottom w:val="none" w:sz="0" w:space="0" w:color="auto"/>
            <w:right w:val="none" w:sz="0" w:space="0" w:color="auto"/>
          </w:divBdr>
        </w:div>
        <w:div w:id="2112628737">
          <w:marLeft w:val="0"/>
          <w:marRight w:val="0"/>
          <w:marTop w:val="0"/>
          <w:marBottom w:val="0"/>
          <w:divBdr>
            <w:top w:val="none" w:sz="0" w:space="0" w:color="auto"/>
            <w:left w:val="none" w:sz="0" w:space="0" w:color="auto"/>
            <w:bottom w:val="none" w:sz="0" w:space="0" w:color="auto"/>
            <w:right w:val="none" w:sz="0" w:space="0" w:color="auto"/>
          </w:divBdr>
        </w:div>
      </w:divsChild>
    </w:div>
    <w:div w:id="1144739622">
      <w:bodyDiv w:val="1"/>
      <w:marLeft w:val="0"/>
      <w:marRight w:val="0"/>
      <w:marTop w:val="0"/>
      <w:marBottom w:val="0"/>
      <w:divBdr>
        <w:top w:val="none" w:sz="0" w:space="0" w:color="auto"/>
        <w:left w:val="none" w:sz="0" w:space="0" w:color="auto"/>
        <w:bottom w:val="none" w:sz="0" w:space="0" w:color="auto"/>
        <w:right w:val="none" w:sz="0" w:space="0" w:color="auto"/>
      </w:divBdr>
    </w:div>
    <w:div w:id="1658413692">
      <w:bodyDiv w:val="1"/>
      <w:marLeft w:val="0"/>
      <w:marRight w:val="0"/>
      <w:marTop w:val="0"/>
      <w:marBottom w:val="0"/>
      <w:divBdr>
        <w:top w:val="none" w:sz="0" w:space="0" w:color="auto"/>
        <w:left w:val="none" w:sz="0" w:space="0" w:color="auto"/>
        <w:bottom w:val="none" w:sz="0" w:space="0" w:color="auto"/>
        <w:right w:val="none" w:sz="0" w:space="0" w:color="auto"/>
      </w:divBdr>
    </w:div>
    <w:div w:id="197201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gif"/><Relationship Id="rId2" Type="http://schemas.openxmlformats.org/officeDocument/2006/relationships/hyperlink" Target="mailto:consultas@cazamley.com" TargetMode="External"/><Relationship Id="rId1" Type="http://schemas.openxmlformats.org/officeDocument/2006/relationships/hyperlink" Target="mailto:santiago.zambrano17@foroabogados.ec" TargetMode="External"/><Relationship Id="rId5" Type="http://schemas.microsoft.com/office/2007/relationships/hdphoto" Target="media/hdphoto1.wdp"/><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A05EC-2AA4-4160-83F4-9DE17820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2955</Words>
  <Characters>16256</Characters>
  <Application>Microsoft Office Word</Application>
  <DocSecurity>0</DocSecurity>
  <Lines>135</Lines>
  <Paragraphs>38</Paragraphs>
  <ScaleCrop>false</ScaleCrop>
  <HeadingPairs>
    <vt:vector size="6" baseType="variant">
      <vt:variant>
        <vt:lpstr>Título</vt:lpstr>
      </vt:variant>
      <vt:variant>
        <vt:i4>1</vt:i4>
      </vt:variant>
      <vt:variant>
        <vt:lpstr>Títulos</vt:lpstr>
      </vt:variant>
      <vt:variant>
        <vt:i4>4</vt:i4>
      </vt:variant>
      <vt:variant>
        <vt:lpstr>Title</vt:lpstr>
      </vt:variant>
      <vt:variant>
        <vt:i4>1</vt:i4>
      </vt:variant>
    </vt:vector>
  </HeadingPairs>
  <TitlesOfParts>
    <vt:vector size="6" baseType="lpstr">
      <vt:lpstr/>
      <vt:lpstr>    SALA ÚNICA MULTICOMPETENTE DE LA CORTE PROVINCIAL DE JUSTICIA DEL CARCHI,</vt:lpstr>
      <vt:lpstr>    En su despacho: </vt:lpstr>
      <vt:lpstr>    PRESENTO RECURSO DE CASACIÓN </vt:lpstr>
      <vt:lpstr>    </vt:lpstr>
      <vt:lpstr/>
    </vt:vector>
  </TitlesOfParts>
  <Company>Hewlett-Packard</Company>
  <LinksUpToDate>false</LinksUpToDate>
  <CharactersWithSpaces>19173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santiago</cp:lastModifiedBy>
  <cp:revision>2</cp:revision>
  <cp:lastPrinted>2016-07-04T20:41:00Z</cp:lastPrinted>
  <dcterms:created xsi:type="dcterms:W3CDTF">2016-08-25T10:53:00Z</dcterms:created>
  <dcterms:modified xsi:type="dcterms:W3CDTF">2016-08-25T10:53:00Z</dcterms:modified>
</cp:coreProperties>
</file>